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515E92" w:rsidRDefault="00353737" w:rsidP="00D30EA7">
      <w:pPr>
        <w:spacing w:after="0" w:line="240" w:lineRule="auto"/>
        <w:jc w:val="center"/>
        <w:rPr>
          <w:rFonts w:ascii="Times New Roman" w:eastAsia="Times New Roman" w:hAnsi="Times New Roman" w:cs="Times New Roman"/>
          <w:b/>
          <w:sz w:val="24"/>
          <w:szCs w:val="24"/>
        </w:rPr>
      </w:pPr>
      <w:r>
        <w:rPr>
          <w:rFonts w:ascii="Arial" w:eastAsia="Times New Roman" w:hAnsi="Arial" w:cs="Arial"/>
          <w:b/>
          <w:color w:val="000000"/>
        </w:rPr>
        <w:t xml:space="preserve">Monthly </w:t>
      </w:r>
      <w:r w:rsidR="00D30EA7" w:rsidRPr="00515E92">
        <w:rPr>
          <w:rFonts w:ascii="Arial" w:eastAsia="Times New Roman" w:hAnsi="Arial" w:cs="Arial"/>
          <w:b/>
          <w:color w:val="000000"/>
        </w:rPr>
        <w:t>City Administrator Report</w:t>
      </w:r>
    </w:p>
    <w:p w:rsidR="00D30EA7" w:rsidRPr="00515E92" w:rsidRDefault="00D30EA7" w:rsidP="00D30EA7">
      <w:pPr>
        <w:spacing w:after="0" w:line="240" w:lineRule="auto"/>
        <w:rPr>
          <w:rFonts w:ascii="Times New Roman" w:eastAsia="Times New Roman" w:hAnsi="Times New Roman" w:cs="Times New Roman"/>
          <w:b/>
          <w:sz w:val="24"/>
          <w:szCs w:val="24"/>
        </w:rPr>
      </w:pPr>
    </w:p>
    <w:p w:rsidR="00B15025" w:rsidRPr="00515E92" w:rsidRDefault="000A1165" w:rsidP="00B15025">
      <w:pPr>
        <w:spacing w:after="0" w:line="240" w:lineRule="auto"/>
        <w:rPr>
          <w:rFonts w:ascii="Arial" w:eastAsia="Times New Roman" w:hAnsi="Arial" w:cs="Arial"/>
          <w:b/>
          <w:color w:val="000000"/>
        </w:rPr>
      </w:pPr>
      <w:r>
        <w:rPr>
          <w:rFonts w:ascii="Arial" w:eastAsia="Times New Roman" w:hAnsi="Arial" w:cs="Arial"/>
          <w:b/>
          <w:color w:val="000000"/>
        </w:rPr>
        <w:t>August 18</w:t>
      </w:r>
      <w:r w:rsidR="00E909C8">
        <w:rPr>
          <w:rFonts w:ascii="Arial" w:eastAsia="Times New Roman" w:hAnsi="Arial" w:cs="Arial"/>
          <w:b/>
          <w:color w:val="000000"/>
        </w:rPr>
        <w:t>th</w:t>
      </w:r>
      <w:r w:rsidR="00F03224" w:rsidRPr="00515E92">
        <w:rPr>
          <w:rFonts w:ascii="Arial" w:eastAsia="Times New Roman" w:hAnsi="Arial" w:cs="Arial"/>
          <w:b/>
          <w:color w:val="000000"/>
        </w:rPr>
        <w:t>, 2020</w:t>
      </w:r>
    </w:p>
    <w:p w:rsidR="00B15025" w:rsidRPr="00515E92" w:rsidRDefault="00B15025" w:rsidP="00B15025">
      <w:pPr>
        <w:spacing w:after="0" w:line="240" w:lineRule="auto"/>
        <w:rPr>
          <w:rFonts w:ascii="Arial" w:eastAsia="Times New Roman" w:hAnsi="Arial" w:cs="Arial"/>
          <w:b/>
          <w:color w:val="000000"/>
        </w:rPr>
      </w:pPr>
    </w:p>
    <w:p w:rsidR="00B15025" w:rsidRDefault="00B15025" w:rsidP="00B15025">
      <w:pPr>
        <w:spacing w:after="0" w:line="240" w:lineRule="auto"/>
        <w:rPr>
          <w:rFonts w:ascii="Arial" w:eastAsia="Times New Roman" w:hAnsi="Arial" w:cs="Arial"/>
          <w:b/>
          <w:color w:val="000000"/>
        </w:rPr>
      </w:pPr>
      <w:r w:rsidRPr="00515E92">
        <w:rPr>
          <w:rFonts w:ascii="Arial" w:eastAsia="Times New Roman" w:hAnsi="Arial" w:cs="Arial"/>
          <w:b/>
          <w:color w:val="000000"/>
        </w:rPr>
        <w:t xml:space="preserve">Dear Mayor </w:t>
      </w:r>
      <w:r w:rsidR="00515E92">
        <w:rPr>
          <w:rFonts w:ascii="Arial" w:eastAsia="Times New Roman" w:hAnsi="Arial" w:cs="Arial"/>
          <w:b/>
          <w:color w:val="000000"/>
        </w:rPr>
        <w:t>and Members of the City Council:</w:t>
      </w:r>
      <w:r w:rsidRPr="00515E92">
        <w:rPr>
          <w:rFonts w:ascii="Arial" w:eastAsia="Times New Roman" w:hAnsi="Arial" w:cs="Arial"/>
          <w:b/>
          <w:color w:val="000000"/>
        </w:rPr>
        <w:t xml:space="preserve"> </w:t>
      </w:r>
    </w:p>
    <w:p w:rsidR="00B95DB0" w:rsidRDefault="00B95DB0" w:rsidP="00B15025">
      <w:pPr>
        <w:spacing w:after="0" w:line="240" w:lineRule="auto"/>
        <w:rPr>
          <w:rFonts w:ascii="Arial" w:eastAsia="Times New Roman" w:hAnsi="Arial" w:cs="Arial"/>
          <w:b/>
          <w:color w:val="000000"/>
        </w:rPr>
      </w:pPr>
    </w:p>
    <w:p w:rsidR="00DE53DF" w:rsidRDefault="00844DF8" w:rsidP="00B15025">
      <w:pPr>
        <w:spacing w:after="0" w:line="240" w:lineRule="auto"/>
        <w:rPr>
          <w:rFonts w:ascii="Arial" w:eastAsia="Times New Roman" w:hAnsi="Arial" w:cs="Arial"/>
          <w:color w:val="000000"/>
        </w:rPr>
      </w:pPr>
      <w:r>
        <w:rPr>
          <w:rFonts w:ascii="Arial" w:eastAsia="Times New Roman" w:hAnsi="Arial" w:cs="Arial"/>
          <w:color w:val="000000"/>
        </w:rPr>
        <w:t xml:space="preserve">Projects have been coming full circle as of late. There will be considerable time placed on upcoming court cases, grant applications, and code enforcement cases in the coming months. I will update the council accordingly. </w:t>
      </w:r>
    </w:p>
    <w:p w:rsidR="00844DF8" w:rsidRDefault="00844DF8" w:rsidP="00B15025">
      <w:pPr>
        <w:spacing w:after="0" w:line="240" w:lineRule="auto"/>
        <w:rPr>
          <w:rFonts w:ascii="Arial" w:eastAsia="Times New Roman" w:hAnsi="Arial" w:cs="Arial"/>
          <w:color w:val="000000"/>
        </w:rPr>
      </w:pPr>
    </w:p>
    <w:p w:rsidR="00AE543E" w:rsidRDefault="007C50EA"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submitted both parts of the SPARK grant application: reimbursement and direct aid. I was informed last week that the county commissioners have </w:t>
      </w:r>
      <w:r w:rsidR="00EE0714">
        <w:rPr>
          <w:rFonts w:ascii="Arial" w:eastAsia="Times New Roman" w:hAnsi="Arial" w:cs="Arial"/>
          <w:color w:val="000000"/>
        </w:rPr>
        <w:t>approved the submission to the state. Each political subdivision in Jefferson County was required to submit a joint application</w:t>
      </w:r>
      <w:r w:rsidR="00AE543E">
        <w:rPr>
          <w:rFonts w:ascii="Arial" w:eastAsia="Times New Roman" w:hAnsi="Arial" w:cs="Arial"/>
          <w:color w:val="000000"/>
        </w:rPr>
        <w:t xml:space="preserve">. Essentially, the county gathered expenses from municipalities, school districts, townships, etc. </w:t>
      </w:r>
    </w:p>
    <w:p w:rsidR="00EF31C9" w:rsidRDefault="00EF31C9" w:rsidP="00B15025">
      <w:pPr>
        <w:spacing w:after="0" w:line="240" w:lineRule="auto"/>
        <w:rPr>
          <w:rFonts w:ascii="Arial" w:eastAsia="Times New Roman" w:hAnsi="Arial" w:cs="Arial"/>
          <w:color w:val="000000"/>
        </w:rPr>
      </w:pPr>
    </w:p>
    <w:p w:rsidR="00EF31C9" w:rsidRPr="00EF31C9" w:rsidRDefault="00EF31C9" w:rsidP="00EF31C9">
      <w:pPr>
        <w:spacing w:after="0" w:line="240" w:lineRule="auto"/>
        <w:rPr>
          <w:rFonts w:ascii="Arial" w:eastAsia="Times New Roman" w:hAnsi="Arial" w:cs="Arial"/>
          <w:color w:val="000000"/>
        </w:rPr>
      </w:pPr>
      <w:r>
        <w:rPr>
          <w:rFonts w:ascii="Arial" w:eastAsia="Times New Roman" w:hAnsi="Arial" w:cs="Arial"/>
          <w:color w:val="000000"/>
        </w:rPr>
        <w:t>At the state-level, t</w:t>
      </w:r>
      <w:r w:rsidRPr="00EF31C9">
        <w:rPr>
          <w:rFonts w:ascii="Arial" w:eastAsia="Times New Roman" w:hAnsi="Arial" w:cs="Arial"/>
          <w:color w:val="000000"/>
        </w:rPr>
        <w:t>he SPARK / CRF Taskforce will be reviewing all of the submitted documents from all 105 counties</w:t>
      </w:r>
      <w:r>
        <w:rPr>
          <w:rFonts w:ascii="Arial" w:eastAsia="Times New Roman" w:hAnsi="Arial" w:cs="Arial"/>
          <w:color w:val="000000"/>
        </w:rPr>
        <w:t xml:space="preserve">, </w:t>
      </w:r>
      <w:r w:rsidRPr="00EF31C9">
        <w:rPr>
          <w:rFonts w:ascii="Arial" w:eastAsia="Times New Roman" w:hAnsi="Arial" w:cs="Arial"/>
          <w:color w:val="000000"/>
        </w:rPr>
        <w:t>and will be approving each as they are received.  The Taskforce has unt</w:t>
      </w:r>
      <w:r>
        <w:rPr>
          <w:rFonts w:ascii="Arial" w:eastAsia="Times New Roman" w:hAnsi="Arial" w:cs="Arial"/>
          <w:color w:val="000000"/>
        </w:rPr>
        <w:t>il September 15, 2020 to determine</w:t>
      </w:r>
      <w:r w:rsidRPr="00EF31C9">
        <w:rPr>
          <w:rFonts w:ascii="Arial" w:eastAsia="Times New Roman" w:hAnsi="Arial" w:cs="Arial"/>
          <w:color w:val="000000"/>
        </w:rPr>
        <w:t xml:space="preserve"> </w:t>
      </w:r>
      <w:proofErr w:type="gramStart"/>
      <w:r w:rsidR="002C2F03">
        <w:rPr>
          <w:rFonts w:ascii="Arial" w:eastAsia="Times New Roman" w:hAnsi="Arial" w:cs="Arial"/>
          <w:color w:val="000000"/>
        </w:rPr>
        <w:t xml:space="preserve">which are </w:t>
      </w:r>
      <w:r>
        <w:rPr>
          <w:rFonts w:ascii="Arial" w:eastAsia="Times New Roman" w:hAnsi="Arial" w:cs="Arial"/>
          <w:color w:val="000000"/>
        </w:rPr>
        <w:t>approved applications, in order</w:t>
      </w:r>
      <w:r w:rsidRPr="00EF31C9">
        <w:rPr>
          <w:rFonts w:ascii="Arial" w:eastAsia="Times New Roman" w:hAnsi="Arial" w:cs="Arial"/>
          <w:color w:val="000000"/>
        </w:rPr>
        <w:t xml:space="preserve"> to proceed with disbursement of the funds for the Reimbursements and for the various Direct Aid Plans</w:t>
      </w:r>
      <w:proofErr w:type="gramEnd"/>
      <w:r w:rsidRPr="00EF31C9">
        <w:rPr>
          <w:rFonts w:ascii="Arial" w:eastAsia="Times New Roman" w:hAnsi="Arial" w:cs="Arial"/>
          <w:color w:val="000000"/>
        </w:rPr>
        <w:t xml:space="preserve">. </w:t>
      </w:r>
    </w:p>
    <w:p w:rsidR="00EF31C9" w:rsidRPr="00EF31C9" w:rsidRDefault="00EF31C9" w:rsidP="00EF31C9">
      <w:pPr>
        <w:spacing w:after="0" w:line="240" w:lineRule="auto"/>
        <w:rPr>
          <w:rFonts w:ascii="Arial" w:eastAsia="Times New Roman" w:hAnsi="Arial" w:cs="Arial"/>
          <w:color w:val="000000"/>
        </w:rPr>
      </w:pPr>
    </w:p>
    <w:p w:rsidR="00DE53DF" w:rsidRDefault="00EF31C9"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County has been </w:t>
      </w:r>
      <w:r w:rsidRPr="00EF31C9">
        <w:rPr>
          <w:rFonts w:ascii="Arial" w:eastAsia="Times New Roman" w:hAnsi="Arial" w:cs="Arial"/>
          <w:color w:val="000000"/>
        </w:rPr>
        <w:t xml:space="preserve">advised to </w:t>
      </w:r>
      <w:r>
        <w:rPr>
          <w:rFonts w:ascii="Arial" w:eastAsia="Times New Roman" w:hAnsi="Arial" w:cs="Arial"/>
          <w:color w:val="000000"/>
        </w:rPr>
        <w:t>not distribute</w:t>
      </w:r>
      <w:r w:rsidRPr="00EF31C9">
        <w:rPr>
          <w:rFonts w:ascii="Arial" w:eastAsia="Times New Roman" w:hAnsi="Arial" w:cs="Arial"/>
          <w:color w:val="000000"/>
        </w:rPr>
        <w:t xml:space="preserve"> funds until the Taskforce approvals are </w:t>
      </w:r>
      <w:r w:rsidR="00697433">
        <w:rPr>
          <w:rFonts w:ascii="Arial" w:eastAsia="Times New Roman" w:hAnsi="Arial" w:cs="Arial"/>
          <w:color w:val="000000"/>
        </w:rPr>
        <w:t>sent</w:t>
      </w:r>
      <w:r w:rsidRPr="00EF31C9">
        <w:rPr>
          <w:rFonts w:ascii="Arial" w:eastAsia="Times New Roman" w:hAnsi="Arial" w:cs="Arial"/>
          <w:color w:val="000000"/>
        </w:rPr>
        <w:t xml:space="preserve"> back. </w:t>
      </w:r>
      <w:r>
        <w:rPr>
          <w:rFonts w:ascii="Arial" w:eastAsia="Times New Roman" w:hAnsi="Arial" w:cs="Arial"/>
          <w:color w:val="000000"/>
        </w:rPr>
        <w:t>This means that the City should not expect to receive r</w:t>
      </w:r>
      <w:r w:rsidRPr="00EF31C9">
        <w:rPr>
          <w:rFonts w:ascii="Arial" w:eastAsia="Times New Roman" w:hAnsi="Arial" w:cs="Arial"/>
          <w:color w:val="000000"/>
        </w:rPr>
        <w:t>eimbursements until at least September 15 or shortly thereaft</w:t>
      </w:r>
      <w:r w:rsidR="009A16B7">
        <w:rPr>
          <w:rFonts w:ascii="Arial" w:eastAsia="Times New Roman" w:hAnsi="Arial" w:cs="Arial"/>
          <w:color w:val="000000"/>
        </w:rPr>
        <w:t>er.</w:t>
      </w:r>
    </w:p>
    <w:p w:rsidR="000A1165" w:rsidRDefault="000A1165" w:rsidP="00B15025">
      <w:pPr>
        <w:spacing w:after="0" w:line="240" w:lineRule="auto"/>
        <w:rPr>
          <w:rFonts w:ascii="Arial" w:eastAsia="Times New Roman" w:hAnsi="Arial" w:cs="Arial"/>
          <w:color w:val="000000"/>
        </w:rPr>
      </w:pPr>
    </w:p>
    <w:p w:rsidR="00EF31C9" w:rsidRPr="00EF31C9" w:rsidRDefault="00AE543E" w:rsidP="00EF31C9">
      <w:pPr>
        <w:spacing w:after="0" w:line="240" w:lineRule="auto"/>
        <w:rPr>
          <w:rFonts w:ascii="Arial" w:eastAsia="Times New Roman" w:hAnsi="Arial" w:cs="Arial"/>
          <w:color w:val="000000"/>
        </w:rPr>
      </w:pPr>
      <w:r>
        <w:rPr>
          <w:rFonts w:ascii="Arial" w:eastAsia="Times New Roman" w:hAnsi="Arial" w:cs="Arial"/>
          <w:color w:val="000000"/>
        </w:rPr>
        <w:t xml:space="preserve">Mayor Thomas and I met with Mr. Jason Osterhaus from Senator Moran’s office last week. While meeting with Mr. Osterhaus, I took the opportunity to </w:t>
      </w:r>
      <w:r w:rsidR="00EF31C9">
        <w:rPr>
          <w:rFonts w:ascii="Arial" w:eastAsia="Times New Roman" w:hAnsi="Arial" w:cs="Arial"/>
          <w:color w:val="000000"/>
        </w:rPr>
        <w:t>inform him</w:t>
      </w:r>
      <w:r>
        <w:rPr>
          <w:rFonts w:ascii="Arial" w:eastAsia="Times New Roman" w:hAnsi="Arial" w:cs="Arial"/>
          <w:color w:val="000000"/>
        </w:rPr>
        <w:t xml:space="preserve"> about our status with FEMA disaster reimbursements. </w:t>
      </w:r>
      <w:r w:rsidR="00EF31C9">
        <w:rPr>
          <w:rFonts w:ascii="Arial" w:eastAsia="Times New Roman" w:hAnsi="Arial" w:cs="Arial"/>
          <w:color w:val="000000"/>
        </w:rPr>
        <w:t xml:space="preserve">Just to refresh you, we still do not have </w:t>
      </w:r>
      <w:r w:rsidR="00EF31C9" w:rsidRPr="00EF31C9">
        <w:rPr>
          <w:rFonts w:ascii="Arial" w:eastAsia="Times New Roman" w:hAnsi="Arial" w:cs="Arial"/>
          <w:color w:val="000000"/>
        </w:rPr>
        <w:t>new information regarding the FEMA disaster reimbursement. Prior to the C</w:t>
      </w:r>
      <w:r w:rsidR="00636CBA">
        <w:rPr>
          <w:rFonts w:ascii="Arial" w:eastAsia="Times New Roman" w:hAnsi="Arial" w:cs="Arial"/>
          <w:color w:val="000000"/>
        </w:rPr>
        <w:t>OVID</w:t>
      </w:r>
      <w:r w:rsidR="00EF31C9" w:rsidRPr="00EF31C9">
        <w:rPr>
          <w:rFonts w:ascii="Arial" w:eastAsia="Times New Roman" w:hAnsi="Arial" w:cs="Arial"/>
          <w:color w:val="000000"/>
        </w:rPr>
        <w:t xml:space="preserve"> shutdowns, we were advised that this could be a multi-year process in obtaining reimbursement. Considering how C</w:t>
      </w:r>
      <w:r w:rsidR="00636CBA">
        <w:rPr>
          <w:rFonts w:ascii="Arial" w:eastAsia="Times New Roman" w:hAnsi="Arial" w:cs="Arial"/>
          <w:color w:val="000000"/>
        </w:rPr>
        <w:t>OVID</w:t>
      </w:r>
      <w:r w:rsidR="00EF31C9" w:rsidRPr="00EF31C9">
        <w:rPr>
          <w:rFonts w:ascii="Arial" w:eastAsia="Times New Roman" w:hAnsi="Arial" w:cs="Arial"/>
          <w:color w:val="000000"/>
        </w:rPr>
        <w:t xml:space="preserve"> has created delays in nearly every sector, it is conceivable that federal fu</w:t>
      </w:r>
      <w:r w:rsidR="00EF31C9">
        <w:rPr>
          <w:rFonts w:ascii="Arial" w:eastAsia="Times New Roman" w:hAnsi="Arial" w:cs="Arial"/>
          <w:color w:val="000000"/>
        </w:rPr>
        <w:t xml:space="preserve">nding could be delayed even more. </w:t>
      </w:r>
      <w:r w:rsidR="00EF31C9" w:rsidRPr="00EF31C9">
        <w:rPr>
          <w:rFonts w:ascii="Arial" w:eastAsia="Times New Roman" w:hAnsi="Arial" w:cs="Arial"/>
          <w:color w:val="000000"/>
        </w:rPr>
        <w:t xml:space="preserve"> </w:t>
      </w:r>
    </w:p>
    <w:p w:rsidR="00C542DB" w:rsidRDefault="00C542DB" w:rsidP="00B15025">
      <w:pPr>
        <w:spacing w:after="0" w:line="240" w:lineRule="auto"/>
        <w:rPr>
          <w:rFonts w:ascii="Arial" w:eastAsia="Times New Roman" w:hAnsi="Arial" w:cs="Arial"/>
          <w:color w:val="000000"/>
        </w:rPr>
      </w:pPr>
    </w:p>
    <w:p w:rsidR="00DE53DF" w:rsidRDefault="00EF31C9" w:rsidP="00B15025">
      <w:pPr>
        <w:spacing w:after="0" w:line="240" w:lineRule="auto"/>
        <w:rPr>
          <w:rFonts w:ascii="Arial" w:eastAsia="Times New Roman" w:hAnsi="Arial" w:cs="Arial"/>
          <w:color w:val="000000"/>
        </w:rPr>
      </w:pPr>
      <w:r>
        <w:rPr>
          <w:rFonts w:ascii="Arial" w:eastAsia="Times New Roman" w:hAnsi="Arial" w:cs="Arial"/>
          <w:color w:val="000000"/>
        </w:rPr>
        <w:t xml:space="preserve">With this in mind, I ask Mr. Osterhaus to look into this delayed reimbursement – maybe we will get lucky and our application for reimbursement will be processed sooner rather than later. With the City deciding to address our ailing water/sewer systems, we have an immediate need for the funds lost during the flooding last year. I encourage you to reach out to your representatives and ask them to speak on our behalf. </w:t>
      </w:r>
    </w:p>
    <w:p w:rsidR="00DE53DF" w:rsidRDefault="00DE53DF" w:rsidP="00B15025">
      <w:pPr>
        <w:spacing w:after="0" w:line="240" w:lineRule="auto"/>
        <w:rPr>
          <w:rFonts w:ascii="Arial" w:eastAsia="Times New Roman" w:hAnsi="Arial" w:cs="Arial"/>
          <w:color w:val="000000"/>
        </w:rPr>
      </w:pPr>
    </w:p>
    <w:p w:rsidR="009A16B7" w:rsidRDefault="009A16B7" w:rsidP="00B15025">
      <w:pPr>
        <w:spacing w:after="0" w:line="240" w:lineRule="auto"/>
        <w:rPr>
          <w:rFonts w:ascii="Arial" w:eastAsia="Times New Roman" w:hAnsi="Arial" w:cs="Arial"/>
          <w:color w:val="000000"/>
        </w:rPr>
      </w:pPr>
      <w:r>
        <w:rPr>
          <w:rFonts w:ascii="Arial" w:eastAsia="Times New Roman" w:hAnsi="Arial" w:cs="Arial"/>
          <w:color w:val="000000"/>
        </w:rPr>
        <w:t>Regarding the President’s Executive Order on a “payroll tax holiday”</w:t>
      </w:r>
      <w:r w:rsidR="00697433">
        <w:rPr>
          <w:rFonts w:ascii="Arial" w:eastAsia="Times New Roman" w:hAnsi="Arial" w:cs="Arial"/>
          <w:color w:val="000000"/>
        </w:rPr>
        <w:t>, w</w:t>
      </w:r>
      <w:r>
        <w:rPr>
          <w:rFonts w:ascii="Arial" w:eastAsia="Times New Roman" w:hAnsi="Arial" w:cs="Arial"/>
          <w:color w:val="000000"/>
        </w:rPr>
        <w:t xml:space="preserve">e have not received any guidance any state or professional organizations identifying how we should respond to this. At this point, staff will continue to withhold the employee portion as normal, until we receive direction from someone on the state-level. More updates to come. </w:t>
      </w:r>
    </w:p>
    <w:p w:rsidR="009B6EFF" w:rsidRDefault="009B6EFF" w:rsidP="00B15025">
      <w:pPr>
        <w:spacing w:after="0" w:line="240" w:lineRule="auto"/>
        <w:rPr>
          <w:rFonts w:ascii="Arial" w:eastAsia="Times New Roman" w:hAnsi="Arial" w:cs="Arial"/>
          <w:color w:val="000000"/>
        </w:rPr>
      </w:pPr>
    </w:p>
    <w:p w:rsidR="009B6EFF" w:rsidRDefault="009B6EFF"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swimming pool season has concluded. Even with this being a highly unusual year, </w:t>
      </w:r>
      <w:r w:rsidR="002C2F03">
        <w:rPr>
          <w:rFonts w:ascii="Arial" w:eastAsia="Times New Roman" w:hAnsi="Arial" w:cs="Arial"/>
          <w:color w:val="000000"/>
        </w:rPr>
        <w:t>staff feels that it was a successful season. With this in mind, I will work to prepare an end of season financial analysis of the pool season. In addition to this, the pool committee will need to schedule a time to meet, preferably in the second half of September, to discuss in more detail.</w:t>
      </w:r>
    </w:p>
    <w:p w:rsidR="00737889" w:rsidRDefault="00737889" w:rsidP="00B15025">
      <w:pPr>
        <w:spacing w:after="0" w:line="240" w:lineRule="auto"/>
        <w:rPr>
          <w:rFonts w:ascii="Arial" w:eastAsia="Times New Roman" w:hAnsi="Arial" w:cs="Arial"/>
          <w:color w:val="000000"/>
        </w:rPr>
      </w:pPr>
    </w:p>
    <w:p w:rsidR="00737889" w:rsidRDefault="00737889" w:rsidP="00B15025">
      <w:pPr>
        <w:spacing w:after="0" w:line="240" w:lineRule="auto"/>
        <w:rPr>
          <w:rFonts w:ascii="Arial" w:eastAsia="Times New Roman" w:hAnsi="Arial" w:cs="Arial"/>
          <w:color w:val="000000"/>
        </w:rPr>
      </w:pPr>
      <w:r>
        <w:rPr>
          <w:rFonts w:ascii="Arial" w:eastAsia="Times New Roman" w:hAnsi="Arial" w:cs="Arial"/>
          <w:color w:val="000000"/>
        </w:rPr>
        <w:t xml:space="preserve">Looking forward to next year, we will need to start moving forward on codification of ordinances. Our ordinances have not been codified since 2006, so it is overdue. I will consult with City </w:t>
      </w:r>
      <w:r>
        <w:rPr>
          <w:rFonts w:ascii="Arial" w:eastAsia="Times New Roman" w:hAnsi="Arial" w:cs="Arial"/>
          <w:color w:val="000000"/>
        </w:rPr>
        <w:lastRenderedPageBreak/>
        <w:t xml:space="preserve">Attorney Leonard Buddenbohm prior to moving forward with </w:t>
      </w:r>
      <w:proofErr w:type="gramStart"/>
      <w:r>
        <w:rPr>
          <w:rFonts w:ascii="Arial" w:eastAsia="Times New Roman" w:hAnsi="Arial" w:cs="Arial"/>
          <w:color w:val="000000"/>
        </w:rPr>
        <w:t>a</w:t>
      </w:r>
      <w:bookmarkStart w:id="0" w:name="_GoBack"/>
      <w:bookmarkEnd w:id="0"/>
      <w:r>
        <w:rPr>
          <w:rFonts w:ascii="Arial" w:eastAsia="Times New Roman" w:hAnsi="Arial" w:cs="Arial"/>
          <w:color w:val="000000"/>
        </w:rPr>
        <w:t>n</w:t>
      </w:r>
      <w:proofErr w:type="gramEnd"/>
      <w:r>
        <w:rPr>
          <w:rFonts w:ascii="Arial" w:eastAsia="Times New Roman" w:hAnsi="Arial" w:cs="Arial"/>
          <w:color w:val="000000"/>
        </w:rPr>
        <w:t xml:space="preserve"> formal recommendation to the Council.</w:t>
      </w:r>
    </w:p>
    <w:p w:rsidR="009A16B7" w:rsidRDefault="009A16B7" w:rsidP="00B15025">
      <w:pPr>
        <w:spacing w:after="0" w:line="240" w:lineRule="auto"/>
        <w:rPr>
          <w:rFonts w:ascii="Arial" w:eastAsia="Times New Roman" w:hAnsi="Arial" w:cs="Arial"/>
          <w:color w:val="000000"/>
        </w:rPr>
      </w:pPr>
    </w:p>
    <w:p w:rsidR="00883220" w:rsidRDefault="00883220" w:rsidP="002958DE">
      <w:pPr>
        <w:spacing w:after="0" w:line="240" w:lineRule="auto"/>
        <w:rPr>
          <w:rFonts w:ascii="Arial" w:eastAsia="Times New Roman" w:hAnsi="Arial" w:cs="Arial"/>
          <w:color w:val="000000"/>
        </w:rPr>
      </w:pPr>
    </w:p>
    <w:p w:rsidR="00616E78" w:rsidRPr="00522221" w:rsidRDefault="00522221" w:rsidP="00D46580">
      <w:pPr>
        <w:spacing w:after="0" w:line="240" w:lineRule="auto"/>
        <w:rPr>
          <w:rFonts w:ascii="Arial" w:eastAsia="Times New Roman" w:hAnsi="Arial" w:cs="Arial"/>
          <w:b/>
          <w:color w:val="000000"/>
        </w:rPr>
      </w:pPr>
      <w:r w:rsidRPr="00522221">
        <w:rPr>
          <w:rFonts w:ascii="Arial" w:eastAsia="Times New Roman" w:hAnsi="Arial" w:cs="Arial"/>
          <w:b/>
          <w:color w:val="000000"/>
        </w:rPr>
        <w:t xml:space="preserve">Other information… </w:t>
      </w:r>
    </w:p>
    <w:p w:rsidR="00522221" w:rsidRDefault="00522221" w:rsidP="00D46580">
      <w:pPr>
        <w:spacing w:after="0" w:line="240" w:lineRule="auto"/>
        <w:rPr>
          <w:rFonts w:ascii="Arial" w:eastAsia="Times New Roman" w:hAnsi="Arial" w:cs="Arial"/>
          <w:color w:val="000000"/>
        </w:rPr>
      </w:pPr>
    </w:p>
    <w:p w:rsidR="00A926B3" w:rsidRDefault="00A926B3" w:rsidP="00B15025">
      <w:pPr>
        <w:spacing w:after="0" w:line="240" w:lineRule="auto"/>
        <w:rPr>
          <w:rFonts w:ascii="Arial" w:eastAsia="Times New Roman" w:hAnsi="Arial" w:cs="Arial"/>
          <w:color w:val="000000"/>
        </w:rPr>
      </w:pPr>
    </w:p>
    <w:p w:rsidR="00911D89" w:rsidRDefault="000A1165">
      <w:pPr>
        <w:rPr>
          <w:rFonts w:ascii="Arial" w:eastAsia="Times New Roman" w:hAnsi="Arial" w:cs="Arial"/>
          <w:color w:val="000000"/>
        </w:rPr>
      </w:pPr>
      <w:r>
        <w:rPr>
          <w:rFonts w:ascii="Arial" w:eastAsia="Times New Roman" w:hAnsi="Arial" w:cs="Arial"/>
          <w:color w:val="000000"/>
        </w:rPr>
        <w:t>We need to begin conversations regarding continuing the Barnes addition development. With the recent restructuring of the contract with Watson Development,</w:t>
      </w:r>
      <w:r w:rsidR="00911D89">
        <w:rPr>
          <w:rFonts w:ascii="Arial" w:eastAsia="Times New Roman" w:hAnsi="Arial" w:cs="Arial"/>
          <w:color w:val="000000"/>
        </w:rPr>
        <w:t xml:space="preserve"> the first phase of the development is nearly complete. It’s time to begin looking at what lies ahead. </w:t>
      </w:r>
    </w:p>
    <w:p w:rsidR="00911D89" w:rsidRDefault="00DD2BC3">
      <w:pPr>
        <w:rPr>
          <w:rFonts w:ascii="Arial" w:eastAsia="Times New Roman" w:hAnsi="Arial" w:cs="Arial"/>
          <w:color w:val="000000"/>
        </w:rPr>
      </w:pPr>
      <w:r>
        <w:rPr>
          <w:rFonts w:ascii="Arial" w:eastAsia="Times New Roman" w:hAnsi="Arial" w:cs="Arial"/>
          <w:color w:val="000000"/>
        </w:rPr>
        <w:t xml:space="preserve">After approving the FY21 budget, RHID will be taken from the general fund and made into its own fund. </w:t>
      </w:r>
      <w:r w:rsidR="00911D89">
        <w:rPr>
          <w:rFonts w:ascii="Arial" w:eastAsia="Times New Roman" w:hAnsi="Arial" w:cs="Arial"/>
          <w:color w:val="000000"/>
        </w:rPr>
        <w:t xml:space="preserve">The RHID mechanism is starting to show results: </w:t>
      </w:r>
    </w:p>
    <w:tbl>
      <w:tblPr>
        <w:tblW w:w="10312" w:type="dxa"/>
        <w:tblInd w:w="-495" w:type="dxa"/>
        <w:tblCellMar>
          <w:left w:w="0" w:type="dxa"/>
          <w:right w:w="0" w:type="dxa"/>
        </w:tblCellMar>
        <w:tblLook w:val="04A0" w:firstRow="1" w:lastRow="0" w:firstColumn="1" w:lastColumn="0" w:noHBand="0" w:noVBand="1"/>
      </w:tblPr>
      <w:tblGrid>
        <w:gridCol w:w="2544"/>
        <w:gridCol w:w="975"/>
        <w:gridCol w:w="975"/>
        <w:gridCol w:w="175"/>
        <w:gridCol w:w="975"/>
        <w:gridCol w:w="175"/>
        <w:gridCol w:w="975"/>
        <w:gridCol w:w="175"/>
        <w:gridCol w:w="1482"/>
        <w:gridCol w:w="175"/>
        <w:gridCol w:w="1686"/>
      </w:tblGrid>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RHID</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2015</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2016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2017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2020</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15586.08</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0</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0</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0</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0</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7920.12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7048.14</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0</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0</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0</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0</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0</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0</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b/>
                <w:bCs/>
                <w:sz w:val="20"/>
                <w:szCs w:val="20"/>
              </w:rPr>
            </w:pPr>
            <w:r w:rsidRPr="00911D89">
              <w:rPr>
                <w:rFonts w:ascii="Arial" w:eastAsia="Times New Roman" w:hAnsi="Arial" w:cs="Arial"/>
                <w:b/>
                <w:bCs/>
                <w:sz w:val="20"/>
                <w:szCs w:val="20"/>
              </w:rPr>
              <w:t>7920.12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b/>
                <w:bCs/>
                <w:sz w:val="20"/>
                <w:szCs w:val="20"/>
              </w:rPr>
            </w:pPr>
            <w:r w:rsidRPr="00911D89">
              <w:rPr>
                <w:rFonts w:ascii="Arial" w:eastAsia="Times New Roman" w:hAnsi="Arial" w:cs="Arial"/>
                <w:b/>
                <w:bCs/>
                <w:sz w:val="20"/>
                <w:szCs w:val="20"/>
              </w:rPr>
              <w:t>22634.22</w:t>
            </w:r>
          </w:p>
        </w:tc>
      </w:tr>
      <w:tr w:rsidR="00911D89" w:rsidRPr="00911D89" w:rsidTr="00911D89">
        <w:trPr>
          <w:trHeight w:val="306"/>
        </w:trPr>
        <w:tc>
          <w:tcPr>
            <w:tcW w:w="254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b/>
                <w:bCs/>
                <w:sz w:val="20"/>
                <w:szCs w:val="20"/>
              </w:rPr>
            </w:pPr>
            <w:r w:rsidRPr="00911D89">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11D89" w:rsidRPr="00911D89" w:rsidRDefault="00911D89" w:rsidP="00911D89">
            <w:pPr>
              <w:spacing w:after="0" w:line="240" w:lineRule="auto"/>
              <w:jc w:val="right"/>
              <w:rPr>
                <w:rFonts w:ascii="Arial" w:eastAsia="Times New Roman" w:hAnsi="Arial" w:cs="Arial"/>
                <w:sz w:val="20"/>
                <w:szCs w:val="20"/>
              </w:rPr>
            </w:pPr>
            <w:r w:rsidRPr="00911D89">
              <w:rPr>
                <w:rFonts w:ascii="Arial" w:eastAsia="Times New Roman" w:hAnsi="Arial" w:cs="Arial"/>
                <w:sz w:val="20"/>
                <w:szCs w:val="20"/>
              </w:rPr>
              <w:t>1886.185</w:t>
            </w:r>
          </w:p>
        </w:tc>
      </w:tr>
    </w:tbl>
    <w:p w:rsidR="00911D89" w:rsidRDefault="00911D89">
      <w:pPr>
        <w:rPr>
          <w:rFonts w:ascii="Arial" w:eastAsia="Times New Roman" w:hAnsi="Arial" w:cs="Arial"/>
          <w:color w:val="000000"/>
        </w:rPr>
      </w:pPr>
    </w:p>
    <w:p w:rsidR="00911D89" w:rsidRDefault="00911D89">
      <w:pPr>
        <w:rPr>
          <w:rFonts w:ascii="Arial" w:eastAsia="Times New Roman" w:hAnsi="Arial" w:cs="Arial"/>
          <w:color w:val="000000"/>
        </w:rPr>
      </w:pPr>
      <w:r>
        <w:rPr>
          <w:rFonts w:ascii="Arial" w:eastAsia="Times New Roman" w:hAnsi="Arial" w:cs="Arial"/>
          <w:color w:val="000000"/>
        </w:rPr>
        <w:t xml:space="preserve">The total number reflected in this chart does not encompass an additional 8 houses – which is what the Watson </w:t>
      </w:r>
      <w:r w:rsidR="00737889">
        <w:rPr>
          <w:rFonts w:ascii="Arial" w:eastAsia="Times New Roman" w:hAnsi="Arial" w:cs="Arial"/>
          <w:color w:val="000000"/>
        </w:rPr>
        <w:t xml:space="preserve">Development </w:t>
      </w:r>
      <w:r>
        <w:rPr>
          <w:rFonts w:ascii="Arial" w:eastAsia="Times New Roman" w:hAnsi="Arial" w:cs="Arial"/>
          <w:color w:val="000000"/>
        </w:rPr>
        <w:t xml:space="preserve">investment brings in this RHID district. </w:t>
      </w:r>
    </w:p>
    <w:p w:rsidR="00DD2BC3" w:rsidRDefault="00911D89">
      <w:pPr>
        <w:rPr>
          <w:rFonts w:ascii="Arial" w:eastAsia="Times New Roman" w:hAnsi="Arial" w:cs="Arial"/>
          <w:color w:val="000000"/>
        </w:rPr>
      </w:pPr>
      <w:r>
        <w:rPr>
          <w:rFonts w:ascii="Arial" w:eastAsia="Times New Roman" w:hAnsi="Arial" w:cs="Arial"/>
          <w:color w:val="000000"/>
        </w:rPr>
        <w:t>Over the next few months, unless otherwise directed by the City Council, I will begin preliminary convers</w:t>
      </w:r>
      <w:r w:rsidR="00B87782">
        <w:rPr>
          <w:rFonts w:ascii="Arial" w:eastAsia="Times New Roman" w:hAnsi="Arial" w:cs="Arial"/>
          <w:color w:val="000000"/>
        </w:rPr>
        <w:t xml:space="preserve">ations with PEC to complete the engineering/platting portion of continuing </w:t>
      </w:r>
      <w:r w:rsidR="00DD2BC3">
        <w:rPr>
          <w:rFonts w:ascii="Arial" w:eastAsia="Times New Roman" w:hAnsi="Arial" w:cs="Arial"/>
          <w:color w:val="000000"/>
        </w:rPr>
        <w:t xml:space="preserve">the Barnes addition development. We will </w:t>
      </w:r>
      <w:r w:rsidR="00737889">
        <w:rPr>
          <w:rFonts w:ascii="Arial" w:eastAsia="Times New Roman" w:hAnsi="Arial" w:cs="Arial"/>
          <w:color w:val="000000"/>
        </w:rPr>
        <w:t xml:space="preserve">have </w:t>
      </w:r>
      <w:r w:rsidR="00DD2BC3">
        <w:rPr>
          <w:rFonts w:ascii="Arial" w:eastAsia="Times New Roman" w:hAnsi="Arial" w:cs="Arial"/>
          <w:color w:val="000000"/>
        </w:rPr>
        <w:t>the resources required to pay for this service, and it will help identify costs involved with infrastructure so we will know how much will need to</w:t>
      </w:r>
      <w:r w:rsidR="00737889">
        <w:rPr>
          <w:rFonts w:ascii="Arial" w:eastAsia="Times New Roman" w:hAnsi="Arial" w:cs="Arial"/>
          <w:color w:val="000000"/>
        </w:rPr>
        <w:t xml:space="preserve"> be</w:t>
      </w:r>
      <w:r w:rsidR="00DD2BC3">
        <w:rPr>
          <w:rFonts w:ascii="Arial" w:eastAsia="Times New Roman" w:hAnsi="Arial" w:cs="Arial"/>
          <w:color w:val="000000"/>
        </w:rPr>
        <w:t xml:space="preserve"> saved in the RHID fund. </w:t>
      </w:r>
    </w:p>
    <w:p w:rsidR="00737889" w:rsidRDefault="00DD2BC3">
      <w:pPr>
        <w:rPr>
          <w:rFonts w:ascii="Arial" w:eastAsia="Times New Roman" w:hAnsi="Arial" w:cs="Arial"/>
          <w:color w:val="000000"/>
        </w:rPr>
      </w:pPr>
      <w:r>
        <w:rPr>
          <w:rFonts w:ascii="Arial" w:eastAsia="Times New Roman" w:hAnsi="Arial" w:cs="Arial"/>
          <w:color w:val="000000"/>
        </w:rPr>
        <w:t>Once the additional eight houses are reflected in the RHID funds, I anticipate we will be in a position to begin making significant infrastructure investments starting as early as FY22. This investment may have to be completed in phases, but can reasonably be expected to be completed by FY24</w:t>
      </w:r>
      <w:r w:rsidR="00737889">
        <w:rPr>
          <w:rFonts w:ascii="Arial" w:eastAsia="Times New Roman" w:hAnsi="Arial" w:cs="Arial"/>
          <w:color w:val="000000"/>
        </w:rPr>
        <w:t>, depending on how RHID produces with all structures built</w:t>
      </w:r>
      <w:r>
        <w:rPr>
          <w:rFonts w:ascii="Arial" w:eastAsia="Times New Roman" w:hAnsi="Arial" w:cs="Arial"/>
          <w:color w:val="000000"/>
        </w:rPr>
        <w:t>.</w:t>
      </w:r>
    </w:p>
    <w:p w:rsidR="00DD2BC3" w:rsidRDefault="00DD2BC3">
      <w:pPr>
        <w:rPr>
          <w:rFonts w:ascii="Arial" w:eastAsia="Times New Roman" w:hAnsi="Arial" w:cs="Arial"/>
          <w:color w:val="000000"/>
        </w:rPr>
      </w:pPr>
    </w:p>
    <w:p w:rsidR="00A52EE7" w:rsidRDefault="00A52EE7">
      <w:pPr>
        <w:rPr>
          <w:rFonts w:ascii="Arial" w:eastAsia="Times New Roman" w:hAnsi="Arial" w:cs="Arial"/>
          <w:color w:val="000000"/>
        </w:rPr>
      </w:pPr>
      <w:r>
        <w:rPr>
          <w:rFonts w:ascii="Arial" w:eastAsia="Times New Roman" w:hAnsi="Arial" w:cs="Arial"/>
          <w:color w:val="000000"/>
        </w:rPr>
        <w:br w:type="page"/>
      </w:r>
    </w:p>
    <w:p w:rsidR="003A51EA" w:rsidRPr="00B15025" w:rsidRDefault="003A51EA"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D14BE5" w:rsidRDefault="00D14BE5" w:rsidP="00B15025">
      <w:pPr>
        <w:spacing w:after="0" w:line="240" w:lineRule="auto"/>
        <w:rPr>
          <w:rFonts w:ascii="Arial" w:eastAsia="Times New Roman" w:hAnsi="Arial" w:cs="Arial"/>
          <w:color w:val="000000"/>
        </w:rPr>
      </w:pPr>
    </w:p>
    <w:p w:rsidR="00091E9E" w:rsidRPr="005D20AF" w:rsidRDefault="00051CCF" w:rsidP="005D20AF">
      <w:pPr>
        <w:rPr>
          <w:rFonts w:ascii="Arial" w:eastAsia="Times New Roman" w:hAnsi="Arial" w:cs="Arial"/>
          <w:b/>
          <w:color w:val="000000"/>
        </w:rPr>
      </w:pPr>
      <w:r w:rsidRPr="00051CCF">
        <w:rPr>
          <w:rFonts w:ascii="Arial" w:eastAsia="Times New Roman" w:hAnsi="Arial" w:cs="Arial"/>
          <w:b/>
          <w:color w:val="000000"/>
        </w:rPr>
        <w:t>Planning and Zoning Board:</w:t>
      </w:r>
    </w:p>
    <w:p w:rsidR="00091E9E" w:rsidRDefault="00091E9E" w:rsidP="00B15025">
      <w:pPr>
        <w:spacing w:after="0" w:line="240" w:lineRule="auto"/>
        <w:rPr>
          <w:rFonts w:ascii="Arial" w:eastAsia="Times New Roman" w:hAnsi="Arial" w:cs="Arial"/>
          <w:color w:val="000000"/>
        </w:rPr>
      </w:pPr>
      <w:r>
        <w:rPr>
          <w:rFonts w:ascii="Arial" w:eastAsia="Times New Roman" w:hAnsi="Arial" w:cs="Arial"/>
          <w:color w:val="000000"/>
        </w:rPr>
        <w:t>There is a vacancy on the Planning and Zoning boa</w:t>
      </w:r>
      <w:r w:rsidR="00F36294">
        <w:rPr>
          <w:rFonts w:ascii="Arial" w:eastAsia="Times New Roman" w:hAnsi="Arial" w:cs="Arial"/>
          <w:color w:val="000000"/>
        </w:rPr>
        <w:t xml:space="preserve">rd. </w:t>
      </w:r>
    </w:p>
    <w:p w:rsidR="005D5779" w:rsidRDefault="005D5779" w:rsidP="00B15025">
      <w:pPr>
        <w:spacing w:after="0" w:line="240" w:lineRule="auto"/>
        <w:rPr>
          <w:rFonts w:ascii="Arial" w:eastAsia="Times New Roman" w:hAnsi="Arial" w:cs="Arial"/>
          <w:color w:val="000000"/>
        </w:rPr>
      </w:pPr>
    </w:p>
    <w:p w:rsidR="009D4FF1" w:rsidRDefault="009D4FF1" w:rsidP="00B15025">
      <w:pPr>
        <w:spacing w:after="0" w:line="240" w:lineRule="auto"/>
        <w:rPr>
          <w:rFonts w:ascii="Arial" w:eastAsia="Times New Roman" w:hAnsi="Arial" w:cs="Arial"/>
          <w:color w:val="000000"/>
        </w:rPr>
      </w:pPr>
    </w:p>
    <w:p w:rsidR="00D14BE5" w:rsidRPr="00B15025" w:rsidRDefault="00D14BE5" w:rsidP="00B15025">
      <w:pPr>
        <w:spacing w:after="0" w:line="240" w:lineRule="auto"/>
        <w:rPr>
          <w:rFonts w:ascii="Arial" w:eastAsia="Times New Roman" w:hAnsi="Arial" w:cs="Arial"/>
          <w:color w:val="000000"/>
        </w:rPr>
      </w:pPr>
    </w:p>
    <w:p w:rsidR="00BF6CE1" w:rsidRDefault="00B15025" w:rsidP="00B15025">
      <w:pPr>
        <w:spacing w:after="0" w:line="240" w:lineRule="auto"/>
        <w:rPr>
          <w:rFonts w:ascii="Arial" w:eastAsia="Times New Roman" w:hAnsi="Arial" w:cs="Arial"/>
          <w:bCs/>
          <w:color w:val="000000"/>
        </w:rPr>
      </w:pPr>
      <w:r w:rsidRPr="00B15025">
        <w:rPr>
          <w:rFonts w:ascii="Arial" w:eastAsia="Times New Roman" w:hAnsi="Arial" w:cs="Arial"/>
          <w:b/>
          <w:bCs/>
          <w:color w:val="000000"/>
        </w:rPr>
        <w:t>Meet</w:t>
      </w:r>
      <w:r w:rsidR="00A75AEF">
        <w:rPr>
          <w:rFonts w:ascii="Arial" w:eastAsia="Times New Roman" w:hAnsi="Arial" w:cs="Arial"/>
          <w:b/>
          <w:bCs/>
          <w:color w:val="000000"/>
        </w:rPr>
        <w:t>ings recently attended included:</w:t>
      </w:r>
      <w:r w:rsidR="00E6483E">
        <w:rPr>
          <w:rFonts w:ascii="Arial" w:eastAsia="Times New Roman" w:hAnsi="Arial" w:cs="Arial"/>
          <w:bCs/>
          <w:color w:val="000000"/>
        </w:rPr>
        <w:t xml:space="preserve"> </w:t>
      </w:r>
      <w:r w:rsidR="00C83192">
        <w:rPr>
          <w:rFonts w:ascii="Arial" w:eastAsia="Times New Roman" w:hAnsi="Arial" w:cs="Arial"/>
          <w:bCs/>
          <w:color w:val="000000"/>
        </w:rPr>
        <w:t>Department Heads, m</w:t>
      </w:r>
      <w:r w:rsidR="0041584F">
        <w:rPr>
          <w:rFonts w:ascii="Arial" w:eastAsia="Times New Roman" w:hAnsi="Arial" w:cs="Arial"/>
          <w:bCs/>
          <w:color w:val="000000"/>
        </w:rPr>
        <w:t>eetings with Council Members</w:t>
      </w:r>
      <w:r w:rsidR="00D37427">
        <w:rPr>
          <w:rFonts w:ascii="Arial" w:eastAsia="Times New Roman" w:hAnsi="Arial" w:cs="Arial"/>
          <w:bCs/>
          <w:color w:val="000000"/>
        </w:rPr>
        <w:t xml:space="preserve">, </w:t>
      </w:r>
      <w:r w:rsidR="00F434D3">
        <w:rPr>
          <w:rFonts w:ascii="Arial" w:eastAsia="Times New Roman" w:hAnsi="Arial" w:cs="Arial"/>
          <w:bCs/>
          <w:color w:val="000000"/>
        </w:rPr>
        <w:t xml:space="preserve">City Attorney, </w:t>
      </w:r>
      <w:r w:rsidR="001A1A70">
        <w:rPr>
          <w:rFonts w:ascii="Arial" w:eastAsia="Times New Roman" w:hAnsi="Arial" w:cs="Arial"/>
          <w:bCs/>
          <w:color w:val="000000"/>
        </w:rPr>
        <w:t>SPARK funding meeting,</w:t>
      </w:r>
      <w:r w:rsidR="00340AA2">
        <w:rPr>
          <w:rFonts w:ascii="Arial" w:eastAsia="Times New Roman" w:hAnsi="Arial" w:cs="Arial"/>
          <w:bCs/>
          <w:color w:val="000000"/>
        </w:rPr>
        <w:t xml:space="preserve"> PEC, GAS, Senator Moran’s office, </w:t>
      </w:r>
      <w:r w:rsidR="001A1A70">
        <w:rPr>
          <w:rFonts w:ascii="Arial" w:eastAsia="Times New Roman" w:hAnsi="Arial" w:cs="Arial"/>
          <w:bCs/>
          <w:color w:val="000000"/>
        </w:rPr>
        <w:t xml:space="preserve"> </w:t>
      </w:r>
    </w:p>
    <w:p w:rsidR="001A1A70" w:rsidRPr="00B15025" w:rsidRDefault="001A1A70"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Default="00B86881" w:rsidP="00B86881">
      <w:pPr>
        <w:spacing w:after="0" w:line="240" w:lineRule="auto"/>
        <w:rPr>
          <w:rFonts w:ascii="Arial" w:eastAsia="Times New Roman" w:hAnsi="Arial" w:cs="Arial"/>
          <w:color w:val="000000"/>
        </w:rPr>
      </w:pPr>
      <w:r>
        <w:rPr>
          <w:rFonts w:ascii="Arial" w:eastAsia="Times New Roman" w:hAnsi="Arial" w:cs="Arial"/>
          <w:color w:val="000000"/>
        </w:rPr>
        <w:t xml:space="preserve">1. </w:t>
      </w:r>
      <w:r w:rsidR="00B15025" w:rsidRPr="00B15025">
        <w:rPr>
          <w:rFonts w:ascii="Arial" w:eastAsia="Times New Roman" w:hAnsi="Arial" w:cs="Arial"/>
          <w:color w:val="000000"/>
        </w:rPr>
        <w:t>FEMA Disaster Recovery application.</w:t>
      </w:r>
    </w:p>
    <w:p w:rsidR="00195126" w:rsidRDefault="00340AA2" w:rsidP="00B86881">
      <w:pPr>
        <w:spacing w:after="0" w:line="240" w:lineRule="auto"/>
        <w:rPr>
          <w:rFonts w:ascii="Arial" w:eastAsia="Times New Roman" w:hAnsi="Arial" w:cs="Arial"/>
          <w:color w:val="000000"/>
        </w:rPr>
      </w:pPr>
      <w:r>
        <w:rPr>
          <w:rFonts w:ascii="Arial" w:eastAsia="Times New Roman" w:hAnsi="Arial" w:cs="Arial"/>
          <w:color w:val="000000"/>
        </w:rPr>
        <w:t>2. Proposed amendment to fireworks ordinance</w:t>
      </w:r>
    </w:p>
    <w:p w:rsidR="00340AA2" w:rsidRDefault="00340AA2" w:rsidP="00B86881">
      <w:pPr>
        <w:spacing w:after="0" w:line="240" w:lineRule="auto"/>
        <w:rPr>
          <w:rFonts w:ascii="Arial" w:eastAsia="Times New Roman" w:hAnsi="Arial" w:cs="Arial"/>
          <w:color w:val="000000"/>
        </w:rPr>
      </w:pPr>
      <w:r>
        <w:rPr>
          <w:rFonts w:ascii="Arial" w:eastAsia="Times New Roman" w:hAnsi="Arial" w:cs="Arial"/>
          <w:color w:val="000000"/>
        </w:rPr>
        <w:t>3. CDBG street project application</w:t>
      </w:r>
    </w:p>
    <w:p w:rsidR="00DD2BC3" w:rsidRDefault="00DD2BC3" w:rsidP="00B86881">
      <w:pPr>
        <w:spacing w:after="0" w:line="240" w:lineRule="auto"/>
        <w:rPr>
          <w:rFonts w:ascii="Arial" w:eastAsia="Times New Roman" w:hAnsi="Arial" w:cs="Arial"/>
          <w:color w:val="000000"/>
        </w:rPr>
      </w:pPr>
      <w:r>
        <w:rPr>
          <w:rFonts w:ascii="Arial" w:eastAsia="Times New Roman" w:hAnsi="Arial" w:cs="Arial"/>
          <w:color w:val="000000"/>
        </w:rPr>
        <w:t>4. Barnes Addition development</w:t>
      </w:r>
    </w:p>
    <w:p w:rsidR="00DD2BC3" w:rsidRDefault="00DD2BC3" w:rsidP="00B86881">
      <w:pPr>
        <w:spacing w:after="0" w:line="240" w:lineRule="auto"/>
        <w:rPr>
          <w:rFonts w:ascii="Arial" w:eastAsia="Times New Roman" w:hAnsi="Arial" w:cs="Arial"/>
          <w:color w:val="000000"/>
        </w:rPr>
      </w:pPr>
      <w:r>
        <w:rPr>
          <w:rFonts w:ascii="Arial" w:eastAsia="Times New Roman" w:hAnsi="Arial" w:cs="Arial"/>
          <w:color w:val="000000"/>
        </w:rPr>
        <w:t>5. Ordinance Codification</w:t>
      </w:r>
    </w:p>
    <w:p w:rsidR="00DD2BC3" w:rsidRDefault="00DD2BC3" w:rsidP="00B86881">
      <w:pPr>
        <w:spacing w:after="0" w:line="240" w:lineRule="auto"/>
        <w:rPr>
          <w:rFonts w:ascii="Arial" w:eastAsia="Times New Roman" w:hAnsi="Arial" w:cs="Arial"/>
          <w:color w:val="000000"/>
        </w:rPr>
      </w:pPr>
    </w:p>
    <w:p w:rsidR="00B86881" w:rsidRDefault="00B86881">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9C00E8" w:rsidP="008C6E92">
            <w:pPr>
              <w:jc w:val="center"/>
              <w:rPr>
                <w:rFonts w:ascii="Arial" w:eastAsia="Times New Roman" w:hAnsi="Arial" w:cs="Arial"/>
                <w:b/>
                <w:color w:val="000000"/>
              </w:rPr>
            </w:pPr>
            <w:r>
              <w:rPr>
                <w:rFonts w:ascii="Arial" w:eastAsia="Times New Roman" w:hAnsi="Arial" w:cs="Arial"/>
                <w:b/>
                <w:color w:val="000000"/>
              </w:rPr>
              <w:t>2</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9C00E8" w:rsidP="00E34EF5">
            <w:pPr>
              <w:jc w:val="center"/>
              <w:rPr>
                <w:rFonts w:ascii="Arial" w:eastAsia="Times New Roman" w:hAnsi="Arial" w:cs="Arial"/>
                <w:b/>
                <w:color w:val="000000"/>
              </w:rPr>
            </w:pPr>
            <w:r>
              <w:rPr>
                <w:rFonts w:ascii="Arial" w:eastAsia="Times New Roman" w:hAnsi="Arial" w:cs="Arial"/>
                <w:b/>
                <w:color w:val="000000"/>
              </w:rPr>
              <w:t>10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195126"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195126" w:rsidP="00E34EF5">
            <w:pPr>
              <w:jc w:val="center"/>
              <w:rPr>
                <w:rFonts w:ascii="Arial" w:eastAsia="Times New Roman" w:hAnsi="Arial" w:cs="Arial"/>
                <w:b/>
                <w:color w:val="000000"/>
              </w:rPr>
            </w:pPr>
            <w:r>
              <w:rPr>
                <w:rFonts w:ascii="Arial" w:eastAsia="Times New Roman" w:hAnsi="Arial" w:cs="Arial"/>
                <w:b/>
                <w:color w:val="000000"/>
              </w:rPr>
              <w:t>4</w:t>
            </w:r>
          </w:p>
        </w:tc>
      </w:tr>
      <w:tr w:rsidR="00195126" w:rsidTr="0004763C">
        <w:tc>
          <w:tcPr>
            <w:tcW w:w="4788" w:type="dxa"/>
          </w:tcPr>
          <w:p w:rsidR="00195126" w:rsidRDefault="00195126">
            <w:pPr>
              <w:rPr>
                <w:rFonts w:ascii="Arial" w:eastAsia="Times New Roman" w:hAnsi="Arial" w:cs="Arial"/>
                <w:b/>
                <w:color w:val="000000"/>
              </w:rPr>
            </w:pPr>
            <w:r>
              <w:rPr>
                <w:rFonts w:ascii="Arial" w:eastAsia="Times New Roman" w:hAnsi="Arial" w:cs="Arial"/>
                <w:b/>
                <w:color w:val="000000"/>
              </w:rPr>
              <w:t>Tall Grass/Weeds Cases pending abatement</w:t>
            </w:r>
          </w:p>
        </w:tc>
        <w:tc>
          <w:tcPr>
            <w:tcW w:w="4788" w:type="dxa"/>
          </w:tcPr>
          <w:p w:rsidR="00195126" w:rsidRDefault="00195126" w:rsidP="00E34EF5">
            <w:pPr>
              <w:jc w:val="center"/>
              <w:rPr>
                <w:rFonts w:ascii="Arial" w:eastAsia="Times New Roman" w:hAnsi="Arial" w:cs="Arial"/>
                <w:b/>
                <w:color w:val="000000"/>
              </w:rPr>
            </w:pPr>
            <w:r>
              <w:rPr>
                <w:rFonts w:ascii="Arial" w:eastAsia="Times New Roman" w:hAnsi="Arial" w:cs="Arial"/>
                <w:b/>
                <w:color w:val="000000"/>
              </w:rPr>
              <w:t>4</w:t>
            </w:r>
          </w:p>
        </w:tc>
      </w:tr>
      <w:tr w:rsidR="00E34EF5" w:rsidTr="003F7D49">
        <w:tc>
          <w:tcPr>
            <w:tcW w:w="9576" w:type="dxa"/>
            <w:gridSpan w:val="2"/>
          </w:tcPr>
          <w:p w:rsidR="00E34EF5" w:rsidRDefault="00E34EF5" w:rsidP="003F7D49">
            <w:pPr>
              <w:rPr>
                <w:rFonts w:ascii="Arial" w:eastAsia="Times New Roman" w:hAnsi="Arial" w:cs="Arial"/>
                <w:b/>
                <w:color w:val="000000"/>
              </w:rPr>
            </w:pPr>
          </w:p>
        </w:tc>
      </w:tr>
      <w:tr w:rsidR="00E34EF5" w:rsidTr="003F7D49">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0E1D39" w:rsidRDefault="00E6483E" w:rsidP="00091E9E">
            <w:pPr>
              <w:jc w:val="center"/>
              <w:rPr>
                <w:rFonts w:ascii="Arial" w:eastAsia="Times New Roman" w:hAnsi="Arial" w:cs="Arial"/>
                <w:b/>
                <w:color w:val="000000"/>
              </w:rPr>
            </w:pPr>
            <w:r>
              <w:rPr>
                <w:rFonts w:ascii="Arial" w:eastAsia="Times New Roman" w:hAnsi="Arial" w:cs="Arial"/>
                <w:b/>
                <w:color w:val="000000"/>
              </w:rPr>
              <w:t>1</w:t>
            </w:r>
          </w:p>
          <w:p w:rsidR="00E34EF5" w:rsidRDefault="00091E9E" w:rsidP="00091E9E">
            <w:pPr>
              <w:jc w:val="center"/>
              <w:rPr>
                <w:rFonts w:ascii="Arial" w:eastAsia="Times New Roman" w:hAnsi="Arial" w:cs="Arial"/>
                <w:b/>
                <w:color w:val="000000"/>
              </w:rPr>
            </w:pPr>
            <w:r>
              <w:rPr>
                <w:rFonts w:ascii="Arial" w:eastAsia="Times New Roman" w:hAnsi="Arial" w:cs="Arial"/>
                <w:b/>
                <w:color w:val="000000"/>
              </w:rPr>
              <w:t xml:space="preserve"> </w:t>
            </w:r>
          </w:p>
          <w:p w:rsidR="00091E9E" w:rsidRDefault="00E6483E" w:rsidP="00091E9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new case</w:t>
            </w:r>
            <w:r>
              <w:rPr>
                <w:rFonts w:ascii="Arial" w:eastAsia="Times New Roman" w:hAnsi="Arial" w:cs="Arial"/>
                <w:b/>
                <w:color w:val="000000"/>
              </w:rPr>
              <w:t>s</w:t>
            </w:r>
          </w:p>
          <w:p w:rsidR="00091E9E" w:rsidRDefault="00195126" w:rsidP="00E6483E">
            <w:pPr>
              <w:jc w:val="center"/>
              <w:rPr>
                <w:rFonts w:ascii="Arial" w:eastAsia="Times New Roman" w:hAnsi="Arial" w:cs="Arial"/>
                <w:b/>
                <w:color w:val="000000"/>
              </w:rPr>
            </w:pPr>
            <w:r>
              <w:rPr>
                <w:rFonts w:ascii="Arial" w:eastAsia="Times New Roman" w:hAnsi="Arial" w:cs="Arial"/>
                <w:b/>
                <w:color w:val="000000"/>
              </w:rPr>
              <w:t xml:space="preserve">0 </w:t>
            </w:r>
            <w:r w:rsidR="00091E9E">
              <w:rPr>
                <w:rFonts w:ascii="Arial" w:eastAsia="Times New Roman" w:hAnsi="Arial" w:cs="Arial"/>
                <w:b/>
                <w:color w:val="000000"/>
              </w:rPr>
              <w:t>case</w:t>
            </w:r>
            <w:r w:rsidR="00E6483E">
              <w:rPr>
                <w:rFonts w:ascii="Arial" w:eastAsia="Times New Roman" w:hAnsi="Arial" w:cs="Arial"/>
                <w:b/>
                <w:color w:val="000000"/>
              </w:rPr>
              <w:t>s</w:t>
            </w:r>
            <w:r w:rsidR="00091E9E">
              <w:rPr>
                <w:rFonts w:ascii="Arial" w:eastAsia="Times New Roman" w:hAnsi="Arial" w:cs="Arial"/>
                <w:b/>
                <w:color w:val="000000"/>
              </w:rPr>
              <w:t xml:space="preserve"> </w:t>
            </w:r>
            <w:r>
              <w:rPr>
                <w:rFonts w:ascii="Arial" w:eastAsia="Times New Roman" w:hAnsi="Arial" w:cs="Arial"/>
                <w:b/>
                <w:color w:val="000000"/>
              </w:rPr>
              <w:t>have</w:t>
            </w:r>
            <w:r w:rsidR="00E6483E">
              <w:rPr>
                <w:rFonts w:ascii="Arial" w:eastAsia="Times New Roman" w:hAnsi="Arial" w:cs="Arial"/>
                <w:b/>
                <w:color w:val="000000"/>
              </w:rPr>
              <w:t xml:space="preserve"> been resolved</w:t>
            </w:r>
          </w:p>
        </w:tc>
      </w:tr>
    </w:tbl>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806027" w:rsidRDefault="00806027" w:rsidP="000939F5">
      <w:pPr>
        <w:pStyle w:val="NormalWeb"/>
        <w:spacing w:before="0" w:beforeAutospacing="0" w:after="0" w:afterAutospacing="0"/>
        <w:rPr>
          <w:rFonts w:ascii="Arial" w:hAnsi="Arial" w:cs="Arial"/>
          <w:color w:val="000000"/>
          <w:sz w:val="22"/>
          <w:szCs w:val="22"/>
        </w:rPr>
      </w:pP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agendas</w:t>
      </w:r>
    </w:p>
    <w:p w:rsidR="00091E9E" w:rsidRDefault="00091E9E"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minutes</w:t>
      </w:r>
    </w:p>
    <w:p w:rsidR="00091E9E" w:rsidRDefault="005D20AF" w:rsidP="000939F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Upload CA report</w:t>
      </w:r>
    </w:p>
    <w:p w:rsidR="005D20AF" w:rsidRDefault="005D20AF" w:rsidP="000939F5">
      <w:pPr>
        <w:pStyle w:val="NormalWeb"/>
        <w:spacing w:before="0" w:beforeAutospacing="0" w:after="0" w:afterAutospacing="0"/>
        <w:rPr>
          <w:rFonts w:ascii="Arial" w:hAnsi="Arial" w:cs="Arial"/>
          <w:color w:val="000000"/>
          <w:sz w:val="22"/>
          <w:szCs w:val="22"/>
        </w:rPr>
      </w:pP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0939F5" w:rsidRDefault="000939F5" w:rsidP="00E77FCF">
      <w:pPr>
        <w:spacing w:after="0"/>
        <w:rPr>
          <w:rFonts w:ascii="Arial" w:eastAsia="Times New Roman" w:hAnsi="Arial" w:cs="Arial"/>
          <w:b/>
          <w:color w:val="000000"/>
        </w:rPr>
      </w:pPr>
      <w:r>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4444F7" w:rsidP="00B15025">
      <w:pPr>
        <w:spacing w:after="0" w:line="240" w:lineRule="auto"/>
        <w:rPr>
          <w:rFonts w:ascii="Arial" w:eastAsia="Times New Roman" w:hAnsi="Arial" w:cs="Arial"/>
          <w:color w:val="000000"/>
        </w:rPr>
      </w:pPr>
      <w:r w:rsidRPr="00A52EE7">
        <w:rPr>
          <w:rFonts w:ascii="Arial" w:eastAsia="Times New Roman" w:hAnsi="Arial" w:cs="Arial"/>
          <w:i/>
          <w:color w:val="000000"/>
        </w:rPr>
        <w:t>Updated</w:t>
      </w:r>
      <w:r>
        <w:rPr>
          <w:rFonts w:ascii="Arial" w:eastAsia="Times New Roman" w:hAnsi="Arial" w:cs="Arial"/>
          <w:color w:val="000000"/>
        </w:rPr>
        <w:t xml:space="preserve"> r</w:t>
      </w:r>
      <w:r w:rsidR="00927541">
        <w:rPr>
          <w:rFonts w:ascii="Arial" w:eastAsia="Times New Roman" w:hAnsi="Arial" w:cs="Arial"/>
          <w:color w:val="000000"/>
        </w:rPr>
        <w:t>eports are prepared for the last meeting of each month.</w:t>
      </w:r>
    </w:p>
    <w:p w:rsidR="00BB70EA" w:rsidRDefault="00BB70EA" w:rsidP="00B15025">
      <w:pPr>
        <w:spacing w:after="0" w:line="240" w:lineRule="auto"/>
        <w:rPr>
          <w:rFonts w:ascii="Arial" w:eastAsia="Times New Roman" w:hAnsi="Arial" w:cs="Arial"/>
          <w:color w:val="000000"/>
        </w:rPr>
      </w:pPr>
    </w:p>
    <w:p w:rsidR="00306F24" w:rsidRDefault="00306F24" w:rsidP="00B15025">
      <w:pPr>
        <w:spacing w:after="0" w:line="240" w:lineRule="auto"/>
        <w:rPr>
          <w:rFonts w:ascii="Arial" w:eastAsia="Times New Roman" w:hAnsi="Arial" w:cs="Arial"/>
          <w:color w:val="000000"/>
        </w:rPr>
      </w:pPr>
    </w:p>
    <w:p w:rsidR="004339D1" w:rsidRPr="004339D1"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p w:rsidR="004339D1" w:rsidRPr="004339D1" w:rsidRDefault="004339D1" w:rsidP="00B15025">
      <w:pPr>
        <w:spacing w:after="0" w:line="240" w:lineRule="auto"/>
        <w:rPr>
          <w:rFonts w:ascii="Arial" w:eastAsia="Times New Roman" w:hAnsi="Arial" w:cs="Arial"/>
          <w:b/>
          <w:color w:val="000000"/>
        </w:rPr>
      </w:pPr>
    </w:p>
    <w:p w:rsidR="00E430BB" w:rsidRDefault="00E430BB" w:rsidP="00B15025">
      <w:pPr>
        <w:spacing w:after="0" w:line="240" w:lineRule="auto"/>
        <w:rPr>
          <w:rFonts w:ascii="Arial" w:eastAsia="Times New Roman" w:hAnsi="Arial" w:cs="Arial"/>
          <w:i/>
          <w:color w:val="000000"/>
        </w:rPr>
      </w:pPr>
    </w:p>
    <w:p w:rsidR="00E430BB" w:rsidRDefault="00DA5F14" w:rsidP="00F66C93">
      <w:pPr>
        <w:spacing w:after="0" w:line="240" w:lineRule="auto"/>
        <w:rPr>
          <w:rFonts w:ascii="Arial" w:eastAsia="Times New Roman" w:hAnsi="Arial" w:cs="Arial"/>
          <w:b/>
          <w:color w:val="000000"/>
        </w:rPr>
      </w:pPr>
      <w:r>
        <w:rPr>
          <w:rFonts w:ascii="Arial" w:eastAsia="Times New Roman" w:hAnsi="Arial" w:cs="Arial"/>
          <w:b/>
          <w:color w:val="000000"/>
        </w:rPr>
        <w:t xml:space="preserve">Fund Balance: </w:t>
      </w:r>
    </w:p>
    <w:p w:rsidR="005436A7" w:rsidRDefault="005436A7" w:rsidP="00F66C93">
      <w:pPr>
        <w:spacing w:after="0" w:line="240" w:lineRule="auto"/>
        <w:rPr>
          <w:rFonts w:ascii="Arial" w:eastAsia="Times New Roman" w:hAnsi="Arial" w:cs="Arial"/>
          <w:i/>
          <w:color w:val="000000"/>
        </w:rPr>
      </w:pPr>
    </w:p>
    <w:p w:rsidR="007A4C72" w:rsidRDefault="00B8744D" w:rsidP="00F66C93">
      <w:pPr>
        <w:spacing w:after="0" w:line="240" w:lineRule="auto"/>
        <w:rPr>
          <w:rFonts w:ascii="Arial" w:eastAsia="Times New Roman" w:hAnsi="Arial" w:cs="Arial"/>
          <w:i/>
          <w:color w:val="000000"/>
        </w:rPr>
      </w:pPr>
      <w:r>
        <w:rPr>
          <w:rFonts w:ascii="Arial" w:eastAsia="Times New Roman" w:hAnsi="Arial" w:cs="Arial"/>
          <w:i/>
          <w:color w:val="000000"/>
        </w:rPr>
        <w:t>.</w:t>
      </w:r>
    </w:p>
    <w:tbl>
      <w:tblPr>
        <w:tblW w:w="0" w:type="dxa"/>
        <w:tblCellMar>
          <w:left w:w="0" w:type="dxa"/>
          <w:right w:w="0" w:type="dxa"/>
        </w:tblCellMar>
        <w:tblLook w:val="04A0" w:firstRow="1" w:lastRow="0" w:firstColumn="1" w:lastColumn="0" w:noHBand="0" w:noVBand="1"/>
      </w:tblPr>
      <w:tblGrid>
        <w:gridCol w:w="871"/>
        <w:gridCol w:w="928"/>
        <w:gridCol w:w="928"/>
        <w:gridCol w:w="928"/>
        <w:gridCol w:w="1054"/>
        <w:gridCol w:w="1045"/>
        <w:gridCol w:w="869"/>
        <w:gridCol w:w="845"/>
        <w:gridCol w:w="928"/>
        <w:gridCol w:w="1054"/>
      </w:tblGrid>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Month (End Balance)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Water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Sewer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Capital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Consolidated Streets and Highway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Special Equipment Reserve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Solid Waste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Bond and Interest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All Funds</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January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$257,123.68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$98,194.37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$244,194.04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$324,111.78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$74,294.05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$1,008,286.49</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February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$247,491.45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$108,236.93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$250,378.88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$324,111.78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$68,760.64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$1,009,348.25</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March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$244,887.18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$106,710.59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$248,717.37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$324,111.78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$76,061.29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$1,010,251.11</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April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$213,162.28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$103,275.45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$245,715.27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$331,399.97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$76,333.24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$980,254.78</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May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$203,563.95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$108,520.39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$247,782.44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$331,399.97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$69,473.47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$971,108.79</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June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$256,253.47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$115,709.43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$250,495.61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$331,399.97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$77,143.29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$1,041,370.34</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July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$224,028.74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$105,328.43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$250,154.72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$338,978.45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$77,100.99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$1,005,959.90</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August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$202,781.34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$107,960.44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$230,224.65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$338,978.45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$77,690.44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$967,627.14</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September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$177,472.74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$113,451.76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$231,807.20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$328,928.45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$77,487.22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$939,205.66</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October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$309,718.81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$122,355.25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$236,787.48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$1,296,404.75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$337,160.54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$78,407.25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$2,391,140.50</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November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$29,228.66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$128,058.83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$238,964.99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$1,285,841.01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$337,160.54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$78,102.30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$153,500.00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$2,258,958.95</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December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$114,622.52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$134,361.61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$245,995.53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$1,447,725.46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$332,135.54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$79,187.77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$153,720.70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$2,518,117.70</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January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$217,132.35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$122,270.31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$249,869.90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$1,382,890.34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$339,945.62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$72,484.70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$153,720.70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$2,468,411.90</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February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$199,342.69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$129,417.24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$254,261.90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$1,382,890.34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$339,945.62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$79,971.06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$153,720.70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$2,549,855.77</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March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$192,458.58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$135,085.85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$258,254.50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$1,317,890.34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$339,945.62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$66,650.48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$162,835.74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$2,481,954.27</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April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$167,406.22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$124,009.66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$253,507.98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$1,318,578.80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$347,139.30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$66,752.26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$169,997.58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$2,457,760.37</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May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$157,481.95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$131,040.45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$255,342.14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$1,301,352.66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$345,327.30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$66,955.26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$179,788.08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$2,447,656.41</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June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$216,336.61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$137,216.84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$260,204.42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$1,284,946.09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$343,652.30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$67,015.31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$191,602.06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$2,511,343.20</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July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$195,128.63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$129,202.21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$264,452.11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$1,222,925.67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$347,532.99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$66,706.15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$202,593.20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$2,438,909.53</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August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$176,522.43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$140,076.45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$264,246.46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$1,159,722.13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$327,308.14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$66,854.96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$211,212.31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$2,356,311.45</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September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$203,368.99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$143,469.72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$268,370.08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$1,031,655.30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$324,214.34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$66,385.52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$180,731.65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$2,228,564.17</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October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$190,526.58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$147,426.46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$271,246.56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$940,959.26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$202,520.25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$66,318.49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$191,394.27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$2,020,760.44</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November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$181,730.58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$155,818.06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$273,946.88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$799,366.66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$94,707.50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$66,212.43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$201,966.40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$1,784,117.08</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December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$200,678.06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$162,982.58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$278,996.10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$627,828.36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$98,170.09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$80,402.97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$213,070.20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$1,672,496.93</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January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$273,900.97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$153,730.24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$282,874.84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$343,170.44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$55,411.86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$78,776.27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$223,094.12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$1,422,162.87</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February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$259,249.42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$154,759.27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$287,409.57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$267,703.71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$54,529.15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$80,113.90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$233,146.45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$1,348,139.96</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March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$252,650.60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$160,451.42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$290,675.20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$202,085.26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$54,529.15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$80,175.78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$182,032.88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$1,233,828.78</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April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$232,010.23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$156,381.74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$259,221.27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$125,185.34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$61,618.93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$80,196.22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$191,966.72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$1,117,808.94</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May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$215,938.20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$164,366.77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$262,540.36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$182,223.63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-$39,393.57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$81,107.74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$200,797.80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$1,078,809.42</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June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$274,604.82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$163,633.53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$266,117.22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-$3,659.19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-$53,407.50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$81,052.89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$212,141.33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$951,711.59</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July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$234,576.18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$155,854.86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$270,387.77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-$3,169.07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-$46,906.36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$80,961.83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$217,184.60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$920,118.30</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August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$217,376.62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$167,575.01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$274,954.83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-$3,099.86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-$47,475.43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$80,819.30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$225,563.60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$926,942.56</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September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$240,121.14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$178,896.50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$280,660.43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-$2,999.73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-$52,296.71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$81,426.35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$212,203.57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$949,240.04</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October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$216,568.08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$180,275.16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$281,591.05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-$2,903.21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-$39,517.99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$80,848.06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$220,569.90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$947,799.62</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November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$185,786.81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$185,282.77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$285,282.62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-$2,803.07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-$30,719.81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$80,818.06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$229,368.08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$943,384.03</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December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$146,031.70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$194,280.36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$288,894.76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$384.95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$10,368.57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$54,868.92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$237,722.87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$932,552.13</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January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$239,546.67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$185,520.12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$294,604.34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$739.32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$14,667.78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$55,360.50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$252,390.66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$1,054,147.96</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February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$210,425.74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$184,356.84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$298,999.32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$1,105.70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$23,579.93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$55,853.17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$261,302.81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$1,046,609.97</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March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$207,425.82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$188,663.94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$304,756.82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$1,436.68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$34,379.96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$55,669.44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$185,564.08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$989,215.31</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April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$163,195.59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$176,383.06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$297,809.74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$1,803.12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$45,281.08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$55,309.72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$196,465.19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$947,566.07</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May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$142,047.35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$181,021.67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$298,901.97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$2,157.73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$55,231.83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$55,245.45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$205,415.94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$951,340.51</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June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$190,356.98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$186,576.20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$285,402.09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$2,524.17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$64,862.64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$55,161.86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$215,046.75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$1,010,675.72</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July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$167,418.05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$186,384.18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$267,856.25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$2,878.82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$73,832.41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$55,732.99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$224,016.52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$999,099.64</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August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-$49,678.65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$361,006.98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$258,660.85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$3,245.29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$84,093.67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$55,315.56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$234,277.79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$958,240.06</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September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-$83,175.29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$366,284.31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$264,246.57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$3,611.84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$55,300.82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$225,488.15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$939,527.75</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October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-$95,554.55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$364,463.48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$268,677.55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$3,966.53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$56,326.93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$235,979.81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$929,669.28</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November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-$116,018.27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$370,162.78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$273,664.10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$4,333.04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$55,612.04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$246,726.61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$942,251.65</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December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$39,168.00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$179,970.19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$280,999.87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$4,687.79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$47,310.10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$255,934.20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$915,841.50</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January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$154,827.72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$174,465.81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$273,155.74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$5,054.34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$55,471.61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$267,254.26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$1,032,338.39</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February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$128,559.30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$179,534.60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$278,937.78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$5,420.89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$55,313.63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$277,054.93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$1,026,930.04</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March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$117,603.06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$180,542.04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$282,612.01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$5,763.84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$96,452.78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$55,570.38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$201,724.02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$945,924.26</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April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$55,972.38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$166,169.75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$276,387.97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$5,763.84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$103,905.91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$55,880.46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$209,882.48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$879,619.02</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May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$49,401.67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$168,166.57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$283,568.44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$6,485.21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$103,905.91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$54,753.47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$225,024.40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$896,961.80</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June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$162,310.52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$174,330.05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$290,714.64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$6,485.21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$113,139.46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$5,656.13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$54,352.82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$238,657.70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$1,045,646.53</w:t>
            </w:r>
          </w:p>
        </w:tc>
      </w:tr>
      <w:tr w:rsidR="00237011" w:rsidRPr="00237011" w:rsidTr="00237011">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July 2020</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$118,220.20</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$185,964.45</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$290,055.50</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$7,206.71</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$93,123.36</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$5,656.13</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$55,107.81</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$251,641.60</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i/>
                <w:color w:val="000000"/>
              </w:rPr>
            </w:pPr>
            <w:r w:rsidRPr="00237011">
              <w:rPr>
                <w:rFonts w:ascii="Arial" w:eastAsia="Times New Roman" w:hAnsi="Arial" w:cs="Arial"/>
                <w:i/>
                <w:color w:val="000000"/>
              </w:rPr>
              <w:t>$1,006,254.26</w:t>
            </w:r>
          </w:p>
        </w:tc>
      </w:tr>
      <w:tr w:rsidR="00237011" w:rsidRPr="00237011" w:rsidTr="00237011">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53 Month Average</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$169,623.92</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$167,011.53</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$268,627.98</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$345,050.30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$160,578.75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$9,976.08</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$67,792.10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$173,008.97</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$1,360,184.17</w:t>
            </w:r>
          </w:p>
        </w:tc>
      </w:tr>
      <w:tr w:rsidR="00237011" w:rsidRPr="00237011" w:rsidTr="00237011">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12-Month Average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$40,136.34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$239,255.08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$276,806.75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$5,168.71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$97,778.15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$8,015.48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$54,692.97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$239,137.16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i/>
                <w:color w:val="000000"/>
              </w:rPr>
            </w:pPr>
            <w:r w:rsidRPr="00237011">
              <w:rPr>
                <w:rFonts w:ascii="Arial" w:eastAsia="Times New Roman" w:hAnsi="Arial" w:cs="Arial"/>
                <w:b/>
                <w:bCs/>
                <w:i/>
                <w:color w:val="000000"/>
              </w:rPr>
              <w:t>$959,933.71</w:t>
            </w:r>
          </w:p>
        </w:tc>
      </w:tr>
    </w:tbl>
    <w:p w:rsidR="005436A7" w:rsidRDefault="005436A7" w:rsidP="00F66C93">
      <w:pPr>
        <w:spacing w:after="0" w:line="240" w:lineRule="auto"/>
        <w:rPr>
          <w:rFonts w:ascii="Arial" w:eastAsia="Times New Roman" w:hAnsi="Arial" w:cs="Arial"/>
          <w:i/>
          <w:color w:val="000000"/>
        </w:rPr>
      </w:pPr>
    </w:p>
    <w:p w:rsidR="00B8744D" w:rsidRPr="00B8744D" w:rsidRDefault="00B8744D" w:rsidP="00F66C93">
      <w:pPr>
        <w:spacing w:after="0" w:line="240" w:lineRule="auto"/>
        <w:rPr>
          <w:rFonts w:ascii="Arial" w:eastAsia="Times New Roman" w:hAnsi="Arial" w:cs="Arial"/>
          <w:i/>
          <w:color w:val="000000"/>
        </w:rPr>
      </w:pPr>
      <w:r>
        <w:rPr>
          <w:rFonts w:ascii="Arial" w:eastAsia="Times New Roman" w:hAnsi="Arial" w:cs="Arial"/>
          <w:i/>
          <w:color w:val="000000"/>
        </w:rPr>
        <w:t xml:space="preserve"> </w:t>
      </w:r>
    </w:p>
    <w:p w:rsidR="00B8744D" w:rsidRDefault="00B8744D" w:rsidP="00F66C93">
      <w:pPr>
        <w:spacing w:after="0" w:line="240" w:lineRule="auto"/>
        <w:rPr>
          <w:rFonts w:ascii="Arial" w:eastAsia="Times New Roman" w:hAnsi="Arial" w:cs="Arial"/>
          <w:b/>
          <w:color w:val="000000"/>
        </w:rPr>
      </w:pPr>
    </w:p>
    <w:p w:rsidR="00F66C93" w:rsidRDefault="00237011" w:rsidP="00F66C93">
      <w:pPr>
        <w:spacing w:after="0" w:line="240" w:lineRule="auto"/>
        <w:rPr>
          <w:rFonts w:ascii="Arial" w:eastAsia="Times New Roman" w:hAnsi="Arial" w:cs="Arial"/>
          <w:b/>
          <w:color w:val="000000"/>
        </w:rPr>
      </w:pPr>
      <w:r>
        <w:rPr>
          <w:rFonts w:ascii="Arial" w:eastAsia="Times New Roman" w:hAnsi="Arial" w:cs="Arial"/>
          <w:b/>
          <w:noProof/>
          <w:color w:val="000000"/>
        </w:rPr>
        <w:drawing>
          <wp:inline distT="0" distB="0" distL="0" distR="0">
            <wp:extent cx="5943600" cy="268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 balance update August 2020.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687320"/>
                    </a:xfrm>
                    <a:prstGeom prst="rect">
                      <a:avLst/>
                    </a:prstGeom>
                  </pic:spPr>
                </pic:pic>
              </a:graphicData>
            </a:graphic>
          </wp:inline>
        </w:drawing>
      </w:r>
    </w:p>
    <w:p w:rsidR="00B8744D" w:rsidRDefault="00B8744D" w:rsidP="00F66C93">
      <w:pPr>
        <w:spacing w:after="0" w:line="240" w:lineRule="auto"/>
        <w:rPr>
          <w:rFonts w:ascii="Arial" w:eastAsia="Times New Roman" w:hAnsi="Arial" w:cs="Arial"/>
          <w:b/>
          <w:color w:val="000000"/>
        </w:rPr>
      </w:pPr>
    </w:p>
    <w:p w:rsidR="00B8744D" w:rsidRPr="00F66C93" w:rsidRDefault="00B8744D" w:rsidP="00F66C93">
      <w:pPr>
        <w:spacing w:after="0" w:line="240" w:lineRule="auto"/>
        <w:rPr>
          <w:rFonts w:ascii="Arial" w:eastAsia="Times New Roman" w:hAnsi="Arial" w:cs="Arial"/>
          <w:b/>
          <w:color w:val="000000"/>
        </w:rPr>
      </w:pPr>
    </w:p>
    <w:p w:rsidR="00E430BB" w:rsidRDefault="00F66C93" w:rsidP="00F66C93">
      <w:pPr>
        <w:rPr>
          <w:rFonts w:ascii="Arial" w:eastAsia="Times New Roman" w:hAnsi="Arial" w:cs="Arial"/>
          <w:b/>
          <w:color w:val="000000"/>
        </w:rPr>
      </w:pPr>
      <w:r>
        <w:rPr>
          <w:rFonts w:ascii="Arial" w:eastAsia="Times New Roman" w:hAnsi="Arial" w:cs="Arial"/>
          <w:b/>
          <w:color w:val="000000"/>
        </w:rPr>
        <w:t>Published Budget Status:</w:t>
      </w:r>
    </w:p>
    <w:tbl>
      <w:tblPr>
        <w:tblW w:w="0" w:type="dxa"/>
        <w:tblCellMar>
          <w:left w:w="0" w:type="dxa"/>
          <w:right w:w="0" w:type="dxa"/>
        </w:tblCellMar>
        <w:tblLook w:val="04A0" w:firstRow="1" w:lastRow="0" w:firstColumn="1" w:lastColumn="0" w:noHBand="0" w:noVBand="1"/>
      </w:tblPr>
      <w:tblGrid>
        <w:gridCol w:w="2858"/>
        <w:gridCol w:w="1203"/>
        <w:gridCol w:w="1370"/>
        <w:gridCol w:w="1203"/>
        <w:gridCol w:w="1902"/>
      </w:tblGrid>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Fund (July)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proofErr w:type="spellStart"/>
            <w:r w:rsidRPr="00237011">
              <w:rPr>
                <w:rFonts w:ascii="Arial" w:eastAsia="Times New Roman" w:hAnsi="Arial" w:cs="Arial"/>
                <w:b/>
                <w:bCs/>
                <w:sz w:val="20"/>
                <w:szCs w:val="20"/>
              </w:rPr>
              <w:t>Bugeted</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Percent Remaining</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$399,823.84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$656,342.00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$256,518.16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39.08%</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$35,241.38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$113,000.00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$77,758.62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69%</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$119,268.29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$255,205.00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$135,936.71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53.27%</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$72,500.13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$160,562.00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$88,061.87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54.85%</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$53,722.74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$99,273.00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$45,550.26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45.88%</w:t>
            </w: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b/>
                <w:bCs/>
                <w:sz w:val="20"/>
                <w:szCs w:val="20"/>
              </w:rPr>
            </w:pPr>
            <w:r w:rsidRPr="00237011">
              <w:rPr>
                <w:rFonts w:ascii="Arial" w:eastAsia="Times New Roman" w:hAnsi="Arial" w:cs="Arial"/>
                <w:b/>
                <w:bCs/>
                <w:sz w:val="20"/>
                <w:szCs w:val="20"/>
              </w:rPr>
              <w:t>$680,556.38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b/>
                <w:bCs/>
                <w:sz w:val="20"/>
                <w:szCs w:val="20"/>
              </w:rPr>
            </w:pPr>
            <w:r w:rsidRPr="00237011">
              <w:rPr>
                <w:rFonts w:ascii="Arial" w:eastAsia="Times New Roman" w:hAnsi="Arial" w:cs="Arial"/>
                <w:b/>
                <w:bCs/>
                <w:sz w:val="20"/>
                <w:szCs w:val="20"/>
              </w:rPr>
              <w:t>1,284,382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b/>
                <w:bCs/>
                <w:sz w:val="20"/>
                <w:szCs w:val="20"/>
              </w:rPr>
            </w:pPr>
            <w:r w:rsidRPr="00237011">
              <w:rPr>
                <w:rFonts w:ascii="Arial" w:eastAsia="Times New Roman" w:hAnsi="Arial" w:cs="Arial"/>
                <w:b/>
                <w:bCs/>
                <w:sz w:val="20"/>
                <w:szCs w:val="20"/>
              </w:rPr>
              <w:t>$603,825.62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b/>
                <w:bCs/>
                <w:sz w:val="20"/>
                <w:szCs w:val="20"/>
              </w:rPr>
            </w:pPr>
            <w:r w:rsidRPr="00237011">
              <w:rPr>
                <w:rFonts w:ascii="Arial" w:eastAsia="Times New Roman" w:hAnsi="Arial" w:cs="Arial"/>
                <w:b/>
                <w:bCs/>
                <w:sz w:val="20"/>
                <w:szCs w:val="20"/>
              </w:rPr>
              <w:t>47.01%</w:t>
            </w:r>
          </w:p>
        </w:tc>
      </w:tr>
      <w:tr w:rsidR="00237011" w:rsidRPr="00237011" w:rsidTr="00237011">
        <w:trPr>
          <w:trHeight w:val="315"/>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sz w:val="20"/>
                <w:szCs w:val="20"/>
              </w:rPr>
            </w:pP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sz w:val="20"/>
                <w:szCs w:val="20"/>
              </w:rPr>
            </w:pP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$87,148.75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$1,535,000.00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sz w:val="20"/>
                <w:szCs w:val="20"/>
              </w:rPr>
            </w:pP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sz w:val="20"/>
                <w:szCs w:val="20"/>
              </w:rPr>
            </w:pPr>
            <w:r w:rsidRPr="00237011">
              <w:rPr>
                <w:rFonts w:ascii="Arial" w:eastAsia="Times New Roman" w:hAnsi="Arial" w:cs="Arial"/>
                <w:sz w:val="20"/>
                <w:szCs w:val="20"/>
              </w:rPr>
              <w:t>$47,240.00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sz w:val="20"/>
                <w:szCs w:val="20"/>
              </w:rPr>
            </w:pPr>
          </w:p>
        </w:tc>
      </w:tr>
      <w:tr w:rsidR="00237011" w:rsidRPr="00237011" w:rsidTr="0023701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b/>
                <w:bCs/>
                <w:sz w:val="20"/>
                <w:szCs w:val="20"/>
              </w:rPr>
            </w:pPr>
            <w:r w:rsidRPr="00237011">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b/>
                <w:bCs/>
                <w:sz w:val="20"/>
                <w:szCs w:val="20"/>
              </w:rPr>
            </w:pPr>
            <w:r w:rsidRPr="00237011">
              <w:rPr>
                <w:rFonts w:ascii="Arial" w:eastAsia="Times New Roman" w:hAnsi="Arial" w:cs="Arial"/>
                <w:b/>
                <w:bCs/>
                <w:sz w:val="20"/>
                <w:szCs w:val="20"/>
              </w:rPr>
              <w:t>$87,148.75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jc w:val="right"/>
              <w:rPr>
                <w:rFonts w:ascii="Arial" w:eastAsia="Times New Roman" w:hAnsi="Arial" w:cs="Arial"/>
                <w:b/>
                <w:bCs/>
                <w:sz w:val="20"/>
                <w:szCs w:val="20"/>
              </w:rPr>
            </w:pPr>
            <w:r w:rsidRPr="00237011">
              <w:rPr>
                <w:rFonts w:ascii="Arial" w:eastAsia="Times New Roman" w:hAnsi="Arial" w:cs="Arial"/>
                <w:b/>
                <w:bCs/>
                <w:sz w:val="20"/>
                <w:szCs w:val="20"/>
              </w:rPr>
              <w:t>$1,582,240.00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37011" w:rsidRPr="00237011" w:rsidRDefault="00237011" w:rsidP="00237011">
            <w:pPr>
              <w:spacing w:after="0" w:line="240" w:lineRule="auto"/>
              <w:rPr>
                <w:rFonts w:ascii="Arial" w:eastAsia="Times New Roman" w:hAnsi="Arial" w:cs="Arial"/>
                <w:sz w:val="20"/>
                <w:szCs w:val="20"/>
              </w:rPr>
            </w:pPr>
          </w:p>
        </w:tc>
      </w:tr>
    </w:tbl>
    <w:p w:rsidR="00B8744D" w:rsidRDefault="00B8744D" w:rsidP="00F66C93">
      <w:pPr>
        <w:rPr>
          <w:rFonts w:ascii="Arial" w:eastAsia="Times New Roman" w:hAnsi="Arial" w:cs="Arial"/>
          <w:b/>
          <w:color w:val="000000"/>
        </w:rPr>
      </w:pPr>
    </w:p>
    <w:p w:rsidR="00237011" w:rsidRDefault="00237011" w:rsidP="00F66C93">
      <w:pPr>
        <w:rPr>
          <w:rFonts w:ascii="Arial" w:eastAsia="Times New Roman" w:hAnsi="Arial" w:cs="Arial"/>
          <w:b/>
          <w:color w:val="000000"/>
        </w:rPr>
      </w:pPr>
    </w:p>
    <w:p w:rsidR="00237011" w:rsidRDefault="00237011" w:rsidP="00F66C93">
      <w:pPr>
        <w:rPr>
          <w:rFonts w:ascii="Arial" w:eastAsia="Times New Roman" w:hAnsi="Arial" w:cs="Arial"/>
          <w:b/>
          <w:color w:val="000000"/>
        </w:rPr>
      </w:pPr>
      <w:r>
        <w:rPr>
          <w:rFonts w:ascii="Arial" w:eastAsia="Times New Roman" w:hAnsi="Arial" w:cs="Arial"/>
          <w:b/>
          <w:noProof/>
          <w:color w:val="000000"/>
        </w:rPr>
        <w:drawing>
          <wp:inline distT="0" distB="0" distL="0" distR="0">
            <wp:extent cx="5715000" cy="3533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ed budget update for August CA report.png"/>
                    <pic:cNvPicPr/>
                  </pic:nvPicPr>
                  <pic:blipFill>
                    <a:blip r:embed="rId7">
                      <a:extLst>
                        <a:ext uri="{28A0092B-C50C-407E-A947-70E740481C1C}">
                          <a14:useLocalDpi xmlns:a14="http://schemas.microsoft.com/office/drawing/2010/main" val="0"/>
                        </a:ext>
                      </a:extLst>
                    </a:blip>
                    <a:stretch>
                      <a:fillRect/>
                    </a:stretch>
                  </pic:blipFill>
                  <pic:spPr>
                    <a:xfrm>
                      <a:off x="0" y="0"/>
                      <a:ext cx="5715000" cy="3533775"/>
                    </a:xfrm>
                    <a:prstGeom prst="rect">
                      <a:avLst/>
                    </a:prstGeom>
                  </pic:spPr>
                </pic:pic>
              </a:graphicData>
            </a:graphic>
          </wp:inline>
        </w:drawing>
      </w:r>
    </w:p>
    <w:p w:rsidR="005436A7" w:rsidRDefault="005436A7" w:rsidP="00F66C93">
      <w:pPr>
        <w:rPr>
          <w:rFonts w:ascii="Arial" w:eastAsia="Times New Roman" w:hAnsi="Arial" w:cs="Arial"/>
          <w:b/>
          <w:color w:val="000000"/>
        </w:rPr>
      </w:pPr>
    </w:p>
    <w:p w:rsidR="00BB70EA" w:rsidRPr="00F66C93" w:rsidRDefault="00BB70EA" w:rsidP="00F66C93">
      <w:pPr>
        <w:rPr>
          <w:rFonts w:ascii="Arial" w:eastAsia="Times New Roman" w:hAnsi="Arial" w:cs="Arial"/>
          <w:b/>
          <w:color w:val="000000"/>
        </w:rPr>
      </w:pPr>
    </w:p>
    <w:p w:rsidR="00BB70EA" w:rsidRPr="00BB70EA" w:rsidRDefault="00BB70EA">
      <w:pPr>
        <w:rPr>
          <w:rFonts w:ascii="Arial" w:eastAsia="Times New Roman" w:hAnsi="Arial" w:cs="Arial"/>
          <w:color w:val="000000"/>
        </w:rPr>
      </w:pPr>
    </w:p>
    <w:p w:rsidR="00E430BB" w:rsidRPr="00F66C93" w:rsidRDefault="00DA5F14" w:rsidP="00B15025">
      <w:pPr>
        <w:spacing w:after="0" w:line="240" w:lineRule="auto"/>
        <w:rPr>
          <w:rFonts w:ascii="Arial" w:eastAsia="Times New Roman" w:hAnsi="Arial" w:cs="Arial"/>
          <w:b/>
          <w:color w:val="000000"/>
        </w:rPr>
      </w:pPr>
      <w:r w:rsidRPr="00F66C93">
        <w:rPr>
          <w:rFonts w:ascii="Arial" w:eastAsia="Times New Roman" w:hAnsi="Arial" w:cs="Arial"/>
          <w:b/>
          <w:color w:val="000000"/>
        </w:rPr>
        <w:t>Income/Expenses (All funds):</w:t>
      </w:r>
    </w:p>
    <w:p w:rsidR="00DA5F14" w:rsidRDefault="00DA5F14" w:rsidP="00B15025">
      <w:pPr>
        <w:spacing w:after="0" w:line="240" w:lineRule="auto"/>
        <w:rPr>
          <w:rFonts w:ascii="Arial" w:eastAsia="Times New Roman" w:hAnsi="Arial" w:cs="Arial"/>
          <w:color w:val="000000"/>
        </w:rPr>
      </w:pPr>
    </w:p>
    <w:p w:rsidR="00E430BB" w:rsidRDefault="00E430BB" w:rsidP="00B15025">
      <w:pPr>
        <w:spacing w:after="0" w:line="240" w:lineRule="auto"/>
        <w:rPr>
          <w:rFonts w:ascii="Arial" w:eastAsia="Times New Roman" w:hAnsi="Arial" w:cs="Arial"/>
          <w:color w:val="000000"/>
        </w:rPr>
      </w:pPr>
    </w:p>
    <w:tbl>
      <w:tblPr>
        <w:tblW w:w="0" w:type="dxa"/>
        <w:tblCellMar>
          <w:left w:w="0" w:type="dxa"/>
          <w:right w:w="0" w:type="dxa"/>
        </w:tblCellMar>
        <w:tblLook w:val="04A0" w:firstRow="1" w:lastRow="0" w:firstColumn="1" w:lastColumn="0" w:noHBand="0" w:noVBand="1"/>
      </w:tblPr>
      <w:tblGrid>
        <w:gridCol w:w="660"/>
        <w:gridCol w:w="813"/>
        <w:gridCol w:w="740"/>
        <w:gridCol w:w="740"/>
        <w:gridCol w:w="740"/>
        <w:gridCol w:w="740"/>
        <w:gridCol w:w="813"/>
        <w:gridCol w:w="740"/>
        <w:gridCol w:w="487"/>
        <w:gridCol w:w="487"/>
        <w:gridCol w:w="559"/>
        <w:gridCol w:w="559"/>
        <w:gridCol w:w="559"/>
        <w:gridCol w:w="813"/>
      </w:tblGrid>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3/2020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4/2020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5/2020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6/2020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7/2020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8/2020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9/2020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10/2020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11/2020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12/2020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Total</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General</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$179,822.75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$22,686.49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$30,830.98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$19,149.75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$41,437.20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$154,979.06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$29,969.71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$478,875.94</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$64,017.97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$48,922.41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$41,787.22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$80,780.33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$48,061.37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$42,016.85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$74,060.03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$399,646.18</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$115,804.78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-$26,235.92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-$10,956.24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-$61,630.58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-$6,624.17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$112,962.21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-$44,090.32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$79,229.76</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Consolidated Street and Hwy</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$11,474.93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$12,983.90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$24,458.83</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$2,241.38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$33,000.00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$35,241.38</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$9,233.55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-$20,016.10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-$10,782.55</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Water</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$16,664.85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$18,124.98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$16,310.51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$16,906.78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$17,593.11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$17,063.14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$22,599.18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$125,262.55</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$22,169.23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$13,056.19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$15,303.07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$31,279.07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$17,129.43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$9,366.52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$10,964.78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$119,268.29</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-$5,504.38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$5,068.79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$1,007.44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-$14,372.29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$463.68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$7,696.62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$11,634.40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$5,994.26</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Sewer</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$10,760.16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$12,404.09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$11,157.13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$11,953.58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$11,635.36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$11,718.45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$11,926.99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$81,555.76</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$18,604.29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$6,622.05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$7,482.90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$18,177.62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$4,463.12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$4,564.02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$12,586.13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$72,500.13</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-$7,844.13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$5,782.04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$3,674.23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-$6,224.04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$7,172.24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$7,154.43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-$659.14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$9,055.63</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Solid Waste</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$8,161.51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$7,762.36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$8,297.09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$8,641.94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$8,223.20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$9,655.50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$10,778.85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$61,520.45</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$7,920.34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$8,040.34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$8,331.86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$9,350.19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$10,056.15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$10,023.86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$53,722.74</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$8,161.51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-$157.98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$256.75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$310.08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-$1,126.99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-$400.65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$754.99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$7,797.71</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Outstanding indebtedness</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G.O. Bonds</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$11,320.06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$9,800.67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$10,817.84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$8,158.46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$16,141.92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$13,633.30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$12,983.90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$82,856.15</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$86,148.75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$87,148.75</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$11,320.06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$9,800.67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-$75,330.91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$8,158.46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$15,141.92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$13,633.30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$12,983.90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-$4,292.60</w:t>
            </w:r>
          </w:p>
        </w:tc>
      </w:tr>
    </w:tbl>
    <w:p w:rsidR="004339D1" w:rsidRDefault="004339D1" w:rsidP="00B15025">
      <w:pPr>
        <w:spacing w:after="0" w:line="240" w:lineRule="auto"/>
        <w:rPr>
          <w:rFonts w:ascii="Arial" w:eastAsia="Times New Roman" w:hAnsi="Arial" w:cs="Arial"/>
          <w:color w:val="000000"/>
        </w:rPr>
      </w:pPr>
    </w:p>
    <w:p w:rsidR="004339D1" w:rsidRDefault="004339D1" w:rsidP="00B15025">
      <w:pPr>
        <w:spacing w:after="0" w:line="240" w:lineRule="auto"/>
        <w:rPr>
          <w:rFonts w:ascii="Arial" w:eastAsia="Times New Roman" w:hAnsi="Arial" w:cs="Arial"/>
          <w:color w:val="000000"/>
        </w:rPr>
      </w:pPr>
    </w:p>
    <w:p w:rsidR="004339D1" w:rsidRPr="004339D1" w:rsidRDefault="004339D1" w:rsidP="00B15025">
      <w:pPr>
        <w:spacing w:after="0" w:line="240" w:lineRule="auto"/>
        <w:rPr>
          <w:rFonts w:ascii="Arial" w:eastAsia="Times New Roman" w:hAnsi="Arial" w:cs="Arial"/>
          <w:i/>
          <w:color w:val="000000"/>
        </w:rPr>
      </w:pPr>
      <w:r w:rsidRPr="004339D1">
        <w:rPr>
          <w:rFonts w:ascii="Arial" w:eastAsia="Times New Roman" w:hAnsi="Arial" w:cs="Arial"/>
          <w:i/>
          <w:color w:val="000000"/>
        </w:rPr>
        <w:t>Updated end of year projections</w:t>
      </w:r>
      <w:r>
        <w:rPr>
          <w:rFonts w:ascii="Arial" w:eastAsia="Times New Roman" w:hAnsi="Arial" w:cs="Arial"/>
          <w:i/>
          <w:color w:val="000000"/>
        </w:rPr>
        <w:t xml:space="preserve"> (excluding carry-over from FY19)</w:t>
      </w:r>
      <w:r w:rsidRPr="004339D1">
        <w:rPr>
          <w:rFonts w:ascii="Arial" w:eastAsia="Times New Roman" w:hAnsi="Arial" w:cs="Arial"/>
          <w:i/>
          <w:color w:val="000000"/>
        </w:rPr>
        <w:t xml:space="preserve">: </w:t>
      </w:r>
    </w:p>
    <w:p w:rsidR="004339D1" w:rsidRDefault="004339D1" w:rsidP="00B15025">
      <w:pPr>
        <w:spacing w:after="0" w:line="240" w:lineRule="auto"/>
        <w:rPr>
          <w:rFonts w:ascii="Arial" w:eastAsia="Times New Roman" w:hAnsi="Arial" w:cs="Arial"/>
          <w:color w:val="000000"/>
        </w:rPr>
      </w:pPr>
    </w:p>
    <w:tbl>
      <w:tblPr>
        <w:tblW w:w="0" w:type="dxa"/>
        <w:tblCellMar>
          <w:left w:w="0" w:type="dxa"/>
          <w:right w:w="0" w:type="dxa"/>
        </w:tblCellMar>
        <w:tblLook w:val="04A0" w:firstRow="1" w:lastRow="0" w:firstColumn="1" w:lastColumn="0" w:noHBand="0" w:noVBand="1"/>
      </w:tblPr>
      <w:tblGrid>
        <w:gridCol w:w="597"/>
        <w:gridCol w:w="731"/>
        <w:gridCol w:w="666"/>
        <w:gridCol w:w="666"/>
        <w:gridCol w:w="666"/>
        <w:gridCol w:w="666"/>
        <w:gridCol w:w="731"/>
        <w:gridCol w:w="666"/>
        <w:gridCol w:w="666"/>
        <w:gridCol w:w="666"/>
        <w:gridCol w:w="666"/>
        <w:gridCol w:w="666"/>
        <w:gridCol w:w="666"/>
        <w:gridCol w:w="731"/>
      </w:tblGrid>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3/2020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4/2020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5/2020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6/2020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7/2020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8/2020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9/2020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10/2020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11/2020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12/2020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Total</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General</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$179,822.75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$22,686.49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$30,830.98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$19,149.75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$41,437.20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$154,979.06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$29,969.71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$68,410.85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$68,410.85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$68,410.85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$68,410.85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$68,410.85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$820,930.19</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$64,017.97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$48,922.41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$41,787.22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$80,780.33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$48,061.37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$42,016.85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$74,060.03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$57,092.31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$57,092.31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$57,092.31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$57,092.31</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$57,092.31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$685,107.73</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$115,804.78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-$26,235.92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-$10,956.24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-$61,630.58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-$6,624.17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$112,962.21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-$44,090.32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$11,318.54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$11,318.54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$11,318.54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$11,318.54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$11,318.54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$135,822.46</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Consolidated Street and Hwy</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$11,474.93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$12,983.90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$12,229.42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$12,229.42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$12,229.42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$12,229.42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$12,229.42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$85,605.93</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$2,241.38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$33,000.00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$25,000.00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$39,000.00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$10,000.00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$109,241.38</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$9,233.55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-$20,016.10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-$12,770.58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-$26,770.58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$2,229.42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$12,229.42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$12,229.42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-$23,635.45</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Water</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$16,664.85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$18,124.98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$16,310.51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$16,906.78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$17,593.11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$17,063.14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$22,599.18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$17,894.65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$17,894.65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$17,894.65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$17,894.65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$17,894.65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$214,735.80</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$22,169.23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$13,056.19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$15,303.07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$31,279.07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$17,129.43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$9,366.52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$10,964.78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$17,038.33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$17,038.33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$17,038.33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$17,038.33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$17,038.33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$204,459.94</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-$5,504.38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$5,068.79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$1,007.44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-$14,372.29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$463.68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$7,696.62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$11,634.40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$856.32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$856.32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$856.32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$856.32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$856.32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$10,275.86</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Sewer</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$10,760.16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$12,404.09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$11,157.13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$11,953.58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$11,635.36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$11,718.45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$11,926.99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$11,650.82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$11,650.82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$11,650.82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$11,650.82</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$11,650.82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$139,809.86</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$18,604.29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$6,622.05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$7,482.90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$18,177.62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$4,463.12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$4,564.02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$12,586.13</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$10,357.16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$10,357.16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$10,357.16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$10,357.16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$10,357.16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$124,285.93</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-$7,844.13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$5,782.04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$3,674.23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-$6,224.04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$7,172.24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$7,154.43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-$659.14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$1,293.66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$1,293.66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$1,293.66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$1,293.66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$1,293.66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$15,523.93</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Solid Waste</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$8,161.51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$7,762.36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$8,297.09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$8,641.94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$8,223.20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$9,655.50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$10,778.85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$8,788.64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$8,788.64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$8,788.64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$8,788.64</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$8,788.64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$105,463.65</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$7,920.34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$8,040.34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$8,331.86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$9,350.19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$10,056.15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$10,023.86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$7,674.68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$7,674.68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$7,674.68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$7,674.68</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$7,674.68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$92,096.14</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$8,161.51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-$157.98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$256.75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$310.08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-$1,126.99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-$400.65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$754.99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$1,113.96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$1,113.96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$1,113.96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$1,113.96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$1,113.96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$13,367.51</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Outstanding indebtedness</w:t>
            </w:r>
          </w:p>
        </w:tc>
      </w:tr>
      <w:tr w:rsidR="004339D1" w:rsidRPr="004339D1" w:rsidTr="004339D1">
        <w:trPr>
          <w:trHeight w:val="315"/>
        </w:trPr>
        <w:tc>
          <w:tcPr>
            <w:tcW w:w="0" w:type="auto"/>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center"/>
              <w:rPr>
                <w:rFonts w:ascii="Arial" w:eastAsia="Times New Roman" w:hAnsi="Arial" w:cs="Arial"/>
                <w:b/>
                <w:bCs/>
                <w:sz w:val="20"/>
                <w:szCs w:val="20"/>
              </w:rPr>
            </w:pPr>
            <w:r w:rsidRPr="004339D1">
              <w:rPr>
                <w:rFonts w:ascii="Arial" w:eastAsia="Times New Roman" w:hAnsi="Arial" w:cs="Arial"/>
                <w:b/>
                <w:bCs/>
                <w:sz w:val="20"/>
                <w:szCs w:val="20"/>
              </w:rPr>
              <w:t>G.O. Bonds</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$11,320.06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$9,800.67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$10,817.84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$8,158.46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$16,141.92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$13,633.30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$12,983.90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$11,836.59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$11,836.59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$11,836.59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$11,836.59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$11,836.59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$142,039.10</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r w:rsidRPr="004339D1">
              <w:rPr>
                <w:rFonts w:ascii="Arial" w:eastAsia="Times New Roman" w:hAnsi="Arial" w:cs="Arial"/>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$86,148.75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$20,693.75</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$107,842.50</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$11,320.06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$9,800.67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-$75,330.91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$8,158.46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$15,141.92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$13,633.30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$12,983.90</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$11,836.59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-$8,857.16</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$11,836.59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$11,836.59</w:t>
            </w:r>
          </w:p>
        </w:tc>
        <w:tc>
          <w:tcPr>
            <w:tcW w:w="0" w:type="auto"/>
            <w:tcBorders>
              <w:top w:val="single" w:sz="6" w:space="0" w:color="CCCCCC"/>
              <w:left w:val="single" w:sz="6" w:space="0" w:color="CCCCCC"/>
              <w:bottom w:val="single" w:sz="6" w:space="0" w:color="CCCCCC"/>
              <w:right w:val="single" w:sz="6" w:space="0" w:color="CCCCCC"/>
            </w:tcBorders>
            <w:shd w:val="clear" w:color="auto" w:fill="D5A6BD"/>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$11,836.59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$34,196.60</w:t>
            </w:r>
          </w:p>
        </w:tc>
      </w:tr>
    </w:tbl>
    <w:p w:rsidR="004339D1" w:rsidRDefault="004339D1" w:rsidP="00B15025">
      <w:pPr>
        <w:spacing w:after="0" w:line="240" w:lineRule="auto"/>
        <w:rPr>
          <w:rFonts w:ascii="Arial" w:eastAsia="Times New Roman" w:hAnsi="Arial" w:cs="Arial"/>
          <w:color w:val="000000"/>
        </w:rPr>
      </w:pPr>
    </w:p>
    <w:p w:rsidR="00CF294C" w:rsidRDefault="00CF294C" w:rsidP="00B15025">
      <w:pPr>
        <w:spacing w:after="0" w:line="240" w:lineRule="auto"/>
        <w:rPr>
          <w:rFonts w:ascii="Arial" w:eastAsia="Times New Roman" w:hAnsi="Arial" w:cs="Arial"/>
          <w:color w:val="000000"/>
        </w:rPr>
      </w:pPr>
    </w:p>
    <w:p w:rsidR="00CF294C" w:rsidRPr="00CF294C" w:rsidRDefault="00CF294C" w:rsidP="00B15025">
      <w:pPr>
        <w:spacing w:after="0" w:line="240" w:lineRule="auto"/>
        <w:rPr>
          <w:rFonts w:ascii="Arial" w:eastAsia="Times New Roman" w:hAnsi="Arial" w:cs="Arial"/>
          <w:b/>
          <w:color w:val="000000"/>
        </w:rPr>
      </w:pPr>
      <w:r w:rsidRPr="00CF294C">
        <w:rPr>
          <w:rFonts w:ascii="Arial" w:eastAsia="Times New Roman" w:hAnsi="Arial" w:cs="Arial"/>
          <w:b/>
          <w:color w:val="000000"/>
        </w:rPr>
        <w:t xml:space="preserve">Sales Tax: </w:t>
      </w:r>
    </w:p>
    <w:p w:rsidR="00CF294C" w:rsidRDefault="00CF294C" w:rsidP="00B15025">
      <w:pPr>
        <w:spacing w:after="0" w:line="240" w:lineRule="auto"/>
        <w:rPr>
          <w:rFonts w:ascii="Arial" w:eastAsia="Times New Roman" w:hAnsi="Arial" w:cs="Arial"/>
          <w:color w:val="000000"/>
        </w:rPr>
      </w:pPr>
    </w:p>
    <w:tbl>
      <w:tblPr>
        <w:tblW w:w="0" w:type="dxa"/>
        <w:tblCellMar>
          <w:left w:w="0" w:type="dxa"/>
          <w:right w:w="0" w:type="dxa"/>
        </w:tblCellMar>
        <w:tblLook w:val="04A0" w:firstRow="1" w:lastRow="0" w:firstColumn="1" w:lastColumn="0" w:noHBand="0" w:noVBand="1"/>
      </w:tblPr>
      <w:tblGrid>
        <w:gridCol w:w="794"/>
        <w:gridCol w:w="848"/>
        <w:gridCol w:w="848"/>
        <w:gridCol w:w="589"/>
        <w:gridCol w:w="847"/>
        <w:gridCol w:w="589"/>
        <w:gridCol w:w="847"/>
        <w:gridCol w:w="589"/>
        <w:gridCol w:w="847"/>
        <w:gridCol w:w="589"/>
        <w:gridCol w:w="847"/>
        <w:gridCol w:w="589"/>
        <w:gridCol w:w="627"/>
      </w:tblGrid>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TOTAL Sales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 Change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Average % change</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$13,401.81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$12,895.69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$14,398.88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10.44%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$24,672.44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41.64%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$34,318.72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28.11%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$26,969.47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-27.25%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9.80%</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$14,923.40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$14,081.07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-5.98%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$15,627.19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9.89%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$24,815.10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37.03%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$22,718.87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-9.23%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$24,985.22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9.07%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$12,916.24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$14,043.23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8.03%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$22,668.30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38.05%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$25,727.55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11.89%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$25,966.89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0.92%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$27,295.41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4.87%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12.75%</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$12,199.70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$12,437.80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1.91%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$18,290.85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$24,205.51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24.44%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$25,974.43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6.81%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$20,984.25</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-23.78%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$14,225.73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$15,024.13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5.31%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$24,201.31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37.92%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$22,103.72</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-9.49%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$25,050.72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$37,111.65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32.50%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$12,349.56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$14,580.10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$28,487.61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48.82%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$27,657.25</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$23,738.47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-16.51%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$32,889.37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27.82%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11.91%</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$16,846.88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$14,428.77</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$26,360.70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45.26%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$23,039.16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$22,616.87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$31,899.27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29.10%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$14,705.54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$13,941.85</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$21,592.98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35.43%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$21,313.05</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-1.31%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$24,090.31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11.53%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$13,716.30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$14,933.70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8.15%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$26,767.40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44.21%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$23,401.20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$31,216.55</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25.04%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12.60%</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$13,408.89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$14,758.20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9.14%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$26,239.30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43.76%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$21,482.90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-22.14%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$24,904.69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13.74%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11.12%</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$14,511.03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$14,532.65</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$26,992.85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46.16%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$22,209.64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-21.54%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$26,383.73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15.82%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$14,994.79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$16,126.28</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$26,529.08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39.21%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$21,206.04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-25.10%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$22,557.28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5.99%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$168,199.87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$171,783.47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$278,156.45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38.24%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$281,833.56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$309,537.53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8.95%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$202,134.64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-53.13%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-0.51%</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$14,016.66</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$14,315.29</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$23,179.70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35.93%</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$23,486.13</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0.30%</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$25,794.79</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7.68%</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$28,876.38</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7.48%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bl>
    <w:p w:rsidR="00CF294C" w:rsidRDefault="00CF294C" w:rsidP="00B15025">
      <w:pPr>
        <w:spacing w:after="0" w:line="240" w:lineRule="auto"/>
        <w:rPr>
          <w:rFonts w:ascii="Arial" w:eastAsia="Times New Roman" w:hAnsi="Arial" w:cs="Arial"/>
          <w:color w:val="000000"/>
        </w:rPr>
      </w:pPr>
    </w:p>
    <w:p w:rsidR="00CF294C" w:rsidRDefault="00CF294C" w:rsidP="00B15025">
      <w:pPr>
        <w:spacing w:after="0" w:line="240" w:lineRule="auto"/>
        <w:rPr>
          <w:rFonts w:ascii="Arial" w:eastAsia="Times New Roman" w:hAnsi="Arial" w:cs="Arial"/>
          <w:b/>
          <w:color w:val="000000"/>
        </w:rPr>
      </w:pPr>
      <w:r w:rsidRPr="00CF294C">
        <w:rPr>
          <w:rFonts w:ascii="Arial" w:eastAsia="Times New Roman" w:hAnsi="Arial" w:cs="Arial"/>
          <w:b/>
          <w:color w:val="000000"/>
        </w:rPr>
        <w:t xml:space="preserve">Property Tax: </w:t>
      </w:r>
    </w:p>
    <w:p w:rsidR="004339D1" w:rsidRDefault="004339D1" w:rsidP="00B15025">
      <w:pPr>
        <w:spacing w:after="0" w:line="240" w:lineRule="auto"/>
        <w:rPr>
          <w:rFonts w:ascii="Arial" w:eastAsia="Times New Roman" w:hAnsi="Arial" w:cs="Arial"/>
          <w:b/>
          <w:color w:val="000000"/>
        </w:rPr>
      </w:pPr>
    </w:p>
    <w:tbl>
      <w:tblPr>
        <w:tblW w:w="0" w:type="dxa"/>
        <w:tblCellMar>
          <w:left w:w="0" w:type="dxa"/>
          <w:right w:w="0" w:type="dxa"/>
        </w:tblCellMar>
        <w:tblLook w:val="04A0" w:firstRow="1" w:lastRow="0" w:firstColumn="1" w:lastColumn="0" w:noHBand="0" w:noVBand="1"/>
      </w:tblPr>
      <w:tblGrid>
        <w:gridCol w:w="830"/>
        <w:gridCol w:w="840"/>
        <w:gridCol w:w="840"/>
        <w:gridCol w:w="622"/>
        <w:gridCol w:w="840"/>
        <w:gridCol w:w="584"/>
        <w:gridCol w:w="840"/>
        <w:gridCol w:w="584"/>
        <w:gridCol w:w="840"/>
        <w:gridCol w:w="584"/>
        <w:gridCol w:w="840"/>
        <w:gridCol w:w="584"/>
        <w:gridCol w:w="622"/>
      </w:tblGrid>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TOTAL PROPERTY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 Change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Average % change</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$103,777.66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$108,379.23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4.25%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$114,902.10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5.68%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$116,959.00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$117,494.68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0.46%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$147,221.34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6.47%</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$13,052.23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$12,066.47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-8.17%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$10,603.23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$8,143.93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-30.20%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$13,722.86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40.65%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$8,830.27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-55.41%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-13.38%</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$74,603.60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$80,198.62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6.98%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$76,373.70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-5.01%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$75,082.61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-1.72%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$90,971.45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17.47%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$100,868.66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sz w:val="20"/>
                <w:szCs w:val="20"/>
              </w:rPr>
            </w:pPr>
            <w:r w:rsidRPr="004339D1">
              <w:rPr>
                <w:rFonts w:ascii="Arial" w:eastAsia="Times New Roman" w:hAnsi="Arial" w:cs="Arial"/>
                <w:sz w:val="20"/>
                <w:szCs w:val="20"/>
              </w:rPr>
              <w:t>9.81%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5.51%</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$25,301.16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$21,446.73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-17.97%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$31,571.04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32.07%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$26,706.89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-18.21%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$20,181.01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-32.34%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-7.29%</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$6,052.41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$2,778.11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-117.86%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$2,470.98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$2,939.34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15.93%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$4,519.58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i/>
                <w:iCs/>
                <w:sz w:val="20"/>
                <w:szCs w:val="20"/>
              </w:rPr>
            </w:pPr>
            <w:r w:rsidRPr="004339D1">
              <w:rPr>
                <w:rFonts w:ascii="Arial" w:eastAsia="Times New Roman" w:hAnsi="Arial" w:cs="Arial"/>
                <w:i/>
                <w:iCs/>
                <w:sz w:val="20"/>
                <w:szCs w:val="20"/>
              </w:rPr>
              <w:t>34.96%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-19.85%</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$222,787.06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$224,869.16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0.93%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$235,921.05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$229,831.77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$246,889.58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6.91%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$256,920.27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3.90%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2.75%</w:t>
            </w:r>
          </w:p>
        </w:tc>
      </w:tr>
      <w:tr w:rsidR="004339D1" w:rsidRPr="004339D1" w:rsidTr="004339D1">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b/>
                <w:bCs/>
                <w:sz w:val="20"/>
                <w:szCs w:val="20"/>
              </w:rPr>
            </w:pPr>
            <w:r w:rsidRPr="004339D1">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$44,557.41</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$44,973.83</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$47,184.21</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$45,966.35</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$49,377.92</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jc w:val="right"/>
              <w:rPr>
                <w:rFonts w:ascii="Arial" w:eastAsia="Times New Roman" w:hAnsi="Arial" w:cs="Arial"/>
                <w:b/>
                <w:bCs/>
                <w:sz w:val="20"/>
                <w:szCs w:val="20"/>
              </w:rPr>
            </w:pPr>
            <w:r w:rsidRPr="004339D1">
              <w:rPr>
                <w:rFonts w:ascii="Arial" w:eastAsia="Times New Roman" w:hAnsi="Arial" w:cs="Arial"/>
                <w:b/>
                <w:bCs/>
                <w:sz w:val="20"/>
                <w:szCs w:val="20"/>
              </w:rPr>
              <w:t>$85,640.09</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4339D1" w:rsidRPr="004339D1" w:rsidRDefault="004339D1" w:rsidP="004339D1">
            <w:pPr>
              <w:spacing w:after="0" w:line="240" w:lineRule="auto"/>
              <w:rPr>
                <w:rFonts w:ascii="Arial" w:eastAsia="Times New Roman" w:hAnsi="Arial" w:cs="Arial"/>
                <w:sz w:val="20"/>
                <w:szCs w:val="20"/>
              </w:rPr>
            </w:pPr>
          </w:p>
        </w:tc>
      </w:tr>
    </w:tbl>
    <w:p w:rsidR="004339D1" w:rsidRDefault="004339D1" w:rsidP="00B15025">
      <w:pPr>
        <w:spacing w:after="0" w:line="240" w:lineRule="auto"/>
        <w:rPr>
          <w:rFonts w:ascii="Arial" w:eastAsia="Times New Roman" w:hAnsi="Arial" w:cs="Arial"/>
          <w:b/>
          <w:color w:val="000000"/>
        </w:rPr>
      </w:pPr>
    </w:p>
    <w:p w:rsidR="00CF294C" w:rsidRDefault="00CF294C" w:rsidP="00B15025">
      <w:pPr>
        <w:spacing w:after="0" w:line="240" w:lineRule="auto"/>
        <w:rPr>
          <w:rFonts w:ascii="Arial" w:eastAsia="Times New Roman" w:hAnsi="Arial" w:cs="Arial"/>
          <w:b/>
          <w:color w:val="000000"/>
        </w:rPr>
      </w:pPr>
    </w:p>
    <w:p w:rsidR="00CF294C" w:rsidRPr="00CF294C" w:rsidRDefault="004339D1" w:rsidP="00B15025">
      <w:pPr>
        <w:spacing w:after="0" w:line="240" w:lineRule="auto"/>
        <w:rPr>
          <w:rFonts w:ascii="Arial" w:eastAsia="Times New Roman" w:hAnsi="Arial" w:cs="Arial"/>
          <w:b/>
          <w:color w:val="000000"/>
        </w:rPr>
      </w:pPr>
      <w:r>
        <w:rPr>
          <w:rFonts w:ascii="Arial" w:eastAsia="Times New Roman" w:hAnsi="Arial" w:cs="Arial"/>
          <w:b/>
          <w:color w:val="000000"/>
        </w:rPr>
        <w:t xml:space="preserve">Bank Balance: </w:t>
      </w:r>
    </w:p>
    <w:sectPr w:rsidR="00CF294C" w:rsidRPr="00CF2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2521F"/>
    <w:rsid w:val="00033F36"/>
    <w:rsid w:val="0004763C"/>
    <w:rsid w:val="00051CCF"/>
    <w:rsid w:val="0005676A"/>
    <w:rsid w:val="00075B4B"/>
    <w:rsid w:val="00091E9E"/>
    <w:rsid w:val="000939F5"/>
    <w:rsid w:val="0009660E"/>
    <w:rsid w:val="000A1165"/>
    <w:rsid w:val="000A5CDF"/>
    <w:rsid w:val="000B6F56"/>
    <w:rsid w:val="000D5569"/>
    <w:rsid w:val="000E1D39"/>
    <w:rsid w:val="000E2100"/>
    <w:rsid w:val="001457A6"/>
    <w:rsid w:val="00150087"/>
    <w:rsid w:val="00195126"/>
    <w:rsid w:val="001A1A70"/>
    <w:rsid w:val="001B2BEC"/>
    <w:rsid w:val="001B5C84"/>
    <w:rsid w:val="00222288"/>
    <w:rsid w:val="00224001"/>
    <w:rsid w:val="00226D85"/>
    <w:rsid w:val="00237011"/>
    <w:rsid w:val="002422FB"/>
    <w:rsid w:val="002958DE"/>
    <w:rsid w:val="002C2F03"/>
    <w:rsid w:val="002D02EA"/>
    <w:rsid w:val="00306F24"/>
    <w:rsid w:val="00313B12"/>
    <w:rsid w:val="00313CD7"/>
    <w:rsid w:val="003241C2"/>
    <w:rsid w:val="00327157"/>
    <w:rsid w:val="00340AA2"/>
    <w:rsid w:val="00353737"/>
    <w:rsid w:val="00370443"/>
    <w:rsid w:val="003916DE"/>
    <w:rsid w:val="003A51EA"/>
    <w:rsid w:val="003F7D49"/>
    <w:rsid w:val="0041584F"/>
    <w:rsid w:val="004339D1"/>
    <w:rsid w:val="004444F7"/>
    <w:rsid w:val="00455AB3"/>
    <w:rsid w:val="00493D42"/>
    <w:rsid w:val="004A0AA2"/>
    <w:rsid w:val="00510279"/>
    <w:rsid w:val="00515E92"/>
    <w:rsid w:val="00522221"/>
    <w:rsid w:val="005436A7"/>
    <w:rsid w:val="0055604D"/>
    <w:rsid w:val="00583219"/>
    <w:rsid w:val="00586372"/>
    <w:rsid w:val="005954C6"/>
    <w:rsid w:val="0059782D"/>
    <w:rsid w:val="005D20AF"/>
    <w:rsid w:val="005D5779"/>
    <w:rsid w:val="005F2A02"/>
    <w:rsid w:val="005F5692"/>
    <w:rsid w:val="006002B4"/>
    <w:rsid w:val="00601224"/>
    <w:rsid w:val="00604F2A"/>
    <w:rsid w:val="00616E78"/>
    <w:rsid w:val="00626258"/>
    <w:rsid w:val="00636CBA"/>
    <w:rsid w:val="00644B2C"/>
    <w:rsid w:val="00675939"/>
    <w:rsid w:val="00691C37"/>
    <w:rsid w:val="00697433"/>
    <w:rsid w:val="006A4DD7"/>
    <w:rsid w:val="006A5D7F"/>
    <w:rsid w:val="006D2404"/>
    <w:rsid w:val="006F1CD6"/>
    <w:rsid w:val="00714C54"/>
    <w:rsid w:val="00721343"/>
    <w:rsid w:val="00725A30"/>
    <w:rsid w:val="0073405D"/>
    <w:rsid w:val="00737889"/>
    <w:rsid w:val="00761BB2"/>
    <w:rsid w:val="00775759"/>
    <w:rsid w:val="00782CB0"/>
    <w:rsid w:val="007A4C72"/>
    <w:rsid w:val="007B5478"/>
    <w:rsid w:val="007C50EA"/>
    <w:rsid w:val="007D0E8B"/>
    <w:rsid w:val="007F2AB2"/>
    <w:rsid w:val="00806027"/>
    <w:rsid w:val="00820C5C"/>
    <w:rsid w:val="00840463"/>
    <w:rsid w:val="008430C2"/>
    <w:rsid w:val="00844DF8"/>
    <w:rsid w:val="008615B0"/>
    <w:rsid w:val="00883220"/>
    <w:rsid w:val="00894E42"/>
    <w:rsid w:val="008B2BFF"/>
    <w:rsid w:val="008C045F"/>
    <w:rsid w:val="008C08A9"/>
    <w:rsid w:val="008C208D"/>
    <w:rsid w:val="008C6E92"/>
    <w:rsid w:val="008D3A19"/>
    <w:rsid w:val="008D6313"/>
    <w:rsid w:val="008F265B"/>
    <w:rsid w:val="00911D89"/>
    <w:rsid w:val="00925E19"/>
    <w:rsid w:val="00927541"/>
    <w:rsid w:val="00975066"/>
    <w:rsid w:val="00990D80"/>
    <w:rsid w:val="009A1553"/>
    <w:rsid w:val="009A16B7"/>
    <w:rsid w:val="009B6EFF"/>
    <w:rsid w:val="009C00E8"/>
    <w:rsid w:val="009D4FF1"/>
    <w:rsid w:val="009F1368"/>
    <w:rsid w:val="009F3FA8"/>
    <w:rsid w:val="009F4990"/>
    <w:rsid w:val="00A041EC"/>
    <w:rsid w:val="00A131E3"/>
    <w:rsid w:val="00A40926"/>
    <w:rsid w:val="00A52EE7"/>
    <w:rsid w:val="00A546F1"/>
    <w:rsid w:val="00A62D47"/>
    <w:rsid w:val="00A75AEF"/>
    <w:rsid w:val="00A900A1"/>
    <w:rsid w:val="00A926B3"/>
    <w:rsid w:val="00A9548C"/>
    <w:rsid w:val="00AA0790"/>
    <w:rsid w:val="00AE543E"/>
    <w:rsid w:val="00B1114F"/>
    <w:rsid w:val="00B15025"/>
    <w:rsid w:val="00B17318"/>
    <w:rsid w:val="00B31F67"/>
    <w:rsid w:val="00B376D6"/>
    <w:rsid w:val="00B50B65"/>
    <w:rsid w:val="00B53970"/>
    <w:rsid w:val="00B63497"/>
    <w:rsid w:val="00B86881"/>
    <w:rsid w:val="00B8744D"/>
    <w:rsid w:val="00B874B5"/>
    <w:rsid w:val="00B87782"/>
    <w:rsid w:val="00B930C0"/>
    <w:rsid w:val="00B95DB0"/>
    <w:rsid w:val="00B97E2F"/>
    <w:rsid w:val="00BA2116"/>
    <w:rsid w:val="00BB70EA"/>
    <w:rsid w:val="00BC1B2B"/>
    <w:rsid w:val="00BF50AB"/>
    <w:rsid w:val="00BF6CE1"/>
    <w:rsid w:val="00C0081A"/>
    <w:rsid w:val="00C02C92"/>
    <w:rsid w:val="00C20C17"/>
    <w:rsid w:val="00C4236F"/>
    <w:rsid w:val="00C54119"/>
    <w:rsid w:val="00C542DB"/>
    <w:rsid w:val="00C83192"/>
    <w:rsid w:val="00C85716"/>
    <w:rsid w:val="00C87828"/>
    <w:rsid w:val="00CB21BD"/>
    <w:rsid w:val="00CF294C"/>
    <w:rsid w:val="00D011BB"/>
    <w:rsid w:val="00D03142"/>
    <w:rsid w:val="00D14BE5"/>
    <w:rsid w:val="00D25234"/>
    <w:rsid w:val="00D30EA7"/>
    <w:rsid w:val="00D37427"/>
    <w:rsid w:val="00D46580"/>
    <w:rsid w:val="00D60102"/>
    <w:rsid w:val="00D82121"/>
    <w:rsid w:val="00D828BE"/>
    <w:rsid w:val="00D86C77"/>
    <w:rsid w:val="00DA5F14"/>
    <w:rsid w:val="00DA7136"/>
    <w:rsid w:val="00DB4704"/>
    <w:rsid w:val="00DD2BC3"/>
    <w:rsid w:val="00DD4EFD"/>
    <w:rsid w:val="00DE1AC2"/>
    <w:rsid w:val="00DE53DF"/>
    <w:rsid w:val="00DF7C19"/>
    <w:rsid w:val="00E15B75"/>
    <w:rsid w:val="00E26158"/>
    <w:rsid w:val="00E34EF5"/>
    <w:rsid w:val="00E430BB"/>
    <w:rsid w:val="00E6483E"/>
    <w:rsid w:val="00E65F5E"/>
    <w:rsid w:val="00E704D9"/>
    <w:rsid w:val="00E77FCF"/>
    <w:rsid w:val="00E909C8"/>
    <w:rsid w:val="00EA3880"/>
    <w:rsid w:val="00EB672D"/>
    <w:rsid w:val="00EC71B9"/>
    <w:rsid w:val="00EE0714"/>
    <w:rsid w:val="00EF31C9"/>
    <w:rsid w:val="00F03224"/>
    <w:rsid w:val="00F04730"/>
    <w:rsid w:val="00F36294"/>
    <w:rsid w:val="00F41878"/>
    <w:rsid w:val="00F434D3"/>
    <w:rsid w:val="00F629C0"/>
    <w:rsid w:val="00F66C93"/>
    <w:rsid w:val="00FD24C4"/>
    <w:rsid w:val="00FD542A"/>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429">
      <w:bodyDiv w:val="1"/>
      <w:marLeft w:val="0"/>
      <w:marRight w:val="0"/>
      <w:marTop w:val="0"/>
      <w:marBottom w:val="0"/>
      <w:divBdr>
        <w:top w:val="none" w:sz="0" w:space="0" w:color="auto"/>
        <w:left w:val="none" w:sz="0" w:space="0" w:color="auto"/>
        <w:bottom w:val="none" w:sz="0" w:space="0" w:color="auto"/>
        <w:right w:val="none" w:sz="0" w:space="0" w:color="auto"/>
      </w:divBdr>
    </w:div>
    <w:div w:id="50229755">
      <w:bodyDiv w:val="1"/>
      <w:marLeft w:val="0"/>
      <w:marRight w:val="0"/>
      <w:marTop w:val="0"/>
      <w:marBottom w:val="0"/>
      <w:divBdr>
        <w:top w:val="none" w:sz="0" w:space="0" w:color="auto"/>
        <w:left w:val="none" w:sz="0" w:space="0" w:color="auto"/>
        <w:bottom w:val="none" w:sz="0" w:space="0" w:color="auto"/>
        <w:right w:val="none" w:sz="0" w:space="0" w:color="auto"/>
      </w:divBdr>
    </w:div>
    <w:div w:id="72558279">
      <w:bodyDiv w:val="1"/>
      <w:marLeft w:val="0"/>
      <w:marRight w:val="0"/>
      <w:marTop w:val="0"/>
      <w:marBottom w:val="0"/>
      <w:divBdr>
        <w:top w:val="none" w:sz="0" w:space="0" w:color="auto"/>
        <w:left w:val="none" w:sz="0" w:space="0" w:color="auto"/>
        <w:bottom w:val="none" w:sz="0" w:space="0" w:color="auto"/>
        <w:right w:val="none" w:sz="0" w:space="0" w:color="auto"/>
      </w:divBdr>
    </w:div>
    <w:div w:id="105320277">
      <w:bodyDiv w:val="1"/>
      <w:marLeft w:val="0"/>
      <w:marRight w:val="0"/>
      <w:marTop w:val="0"/>
      <w:marBottom w:val="0"/>
      <w:divBdr>
        <w:top w:val="none" w:sz="0" w:space="0" w:color="auto"/>
        <w:left w:val="none" w:sz="0" w:space="0" w:color="auto"/>
        <w:bottom w:val="none" w:sz="0" w:space="0" w:color="auto"/>
        <w:right w:val="none" w:sz="0" w:space="0" w:color="auto"/>
      </w:divBdr>
    </w:div>
    <w:div w:id="105587770">
      <w:bodyDiv w:val="1"/>
      <w:marLeft w:val="0"/>
      <w:marRight w:val="0"/>
      <w:marTop w:val="0"/>
      <w:marBottom w:val="0"/>
      <w:divBdr>
        <w:top w:val="none" w:sz="0" w:space="0" w:color="auto"/>
        <w:left w:val="none" w:sz="0" w:space="0" w:color="auto"/>
        <w:bottom w:val="none" w:sz="0" w:space="0" w:color="auto"/>
        <w:right w:val="none" w:sz="0" w:space="0" w:color="auto"/>
      </w:divBdr>
    </w:div>
    <w:div w:id="147871137">
      <w:bodyDiv w:val="1"/>
      <w:marLeft w:val="0"/>
      <w:marRight w:val="0"/>
      <w:marTop w:val="0"/>
      <w:marBottom w:val="0"/>
      <w:divBdr>
        <w:top w:val="none" w:sz="0" w:space="0" w:color="auto"/>
        <w:left w:val="none" w:sz="0" w:space="0" w:color="auto"/>
        <w:bottom w:val="none" w:sz="0" w:space="0" w:color="auto"/>
        <w:right w:val="none" w:sz="0" w:space="0" w:color="auto"/>
      </w:divBdr>
    </w:div>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173695223">
      <w:bodyDiv w:val="1"/>
      <w:marLeft w:val="0"/>
      <w:marRight w:val="0"/>
      <w:marTop w:val="0"/>
      <w:marBottom w:val="0"/>
      <w:divBdr>
        <w:top w:val="none" w:sz="0" w:space="0" w:color="auto"/>
        <w:left w:val="none" w:sz="0" w:space="0" w:color="auto"/>
        <w:bottom w:val="none" w:sz="0" w:space="0" w:color="auto"/>
        <w:right w:val="none" w:sz="0" w:space="0" w:color="auto"/>
      </w:divBdr>
    </w:div>
    <w:div w:id="228925846">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348408924">
      <w:bodyDiv w:val="1"/>
      <w:marLeft w:val="0"/>
      <w:marRight w:val="0"/>
      <w:marTop w:val="0"/>
      <w:marBottom w:val="0"/>
      <w:divBdr>
        <w:top w:val="none" w:sz="0" w:space="0" w:color="auto"/>
        <w:left w:val="none" w:sz="0" w:space="0" w:color="auto"/>
        <w:bottom w:val="none" w:sz="0" w:space="0" w:color="auto"/>
        <w:right w:val="none" w:sz="0" w:space="0" w:color="auto"/>
      </w:divBdr>
    </w:div>
    <w:div w:id="399789365">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575941125">
      <w:bodyDiv w:val="1"/>
      <w:marLeft w:val="0"/>
      <w:marRight w:val="0"/>
      <w:marTop w:val="0"/>
      <w:marBottom w:val="0"/>
      <w:divBdr>
        <w:top w:val="none" w:sz="0" w:space="0" w:color="auto"/>
        <w:left w:val="none" w:sz="0" w:space="0" w:color="auto"/>
        <w:bottom w:val="none" w:sz="0" w:space="0" w:color="auto"/>
        <w:right w:val="none" w:sz="0" w:space="0" w:color="auto"/>
      </w:divBdr>
    </w:div>
    <w:div w:id="623773565">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762724979">
      <w:bodyDiv w:val="1"/>
      <w:marLeft w:val="0"/>
      <w:marRight w:val="0"/>
      <w:marTop w:val="0"/>
      <w:marBottom w:val="0"/>
      <w:divBdr>
        <w:top w:val="none" w:sz="0" w:space="0" w:color="auto"/>
        <w:left w:val="none" w:sz="0" w:space="0" w:color="auto"/>
        <w:bottom w:val="none" w:sz="0" w:space="0" w:color="auto"/>
        <w:right w:val="none" w:sz="0" w:space="0" w:color="auto"/>
      </w:divBdr>
    </w:div>
    <w:div w:id="768737699">
      <w:bodyDiv w:val="1"/>
      <w:marLeft w:val="0"/>
      <w:marRight w:val="0"/>
      <w:marTop w:val="0"/>
      <w:marBottom w:val="0"/>
      <w:divBdr>
        <w:top w:val="none" w:sz="0" w:space="0" w:color="auto"/>
        <w:left w:val="none" w:sz="0" w:space="0" w:color="auto"/>
        <w:bottom w:val="none" w:sz="0" w:space="0" w:color="auto"/>
        <w:right w:val="none" w:sz="0" w:space="0" w:color="auto"/>
      </w:divBdr>
    </w:div>
    <w:div w:id="770272617">
      <w:bodyDiv w:val="1"/>
      <w:marLeft w:val="0"/>
      <w:marRight w:val="0"/>
      <w:marTop w:val="0"/>
      <w:marBottom w:val="0"/>
      <w:divBdr>
        <w:top w:val="none" w:sz="0" w:space="0" w:color="auto"/>
        <w:left w:val="none" w:sz="0" w:space="0" w:color="auto"/>
        <w:bottom w:val="none" w:sz="0" w:space="0" w:color="auto"/>
        <w:right w:val="none" w:sz="0" w:space="0" w:color="auto"/>
      </w:divBdr>
    </w:div>
    <w:div w:id="790242588">
      <w:bodyDiv w:val="1"/>
      <w:marLeft w:val="0"/>
      <w:marRight w:val="0"/>
      <w:marTop w:val="0"/>
      <w:marBottom w:val="0"/>
      <w:divBdr>
        <w:top w:val="none" w:sz="0" w:space="0" w:color="auto"/>
        <w:left w:val="none" w:sz="0" w:space="0" w:color="auto"/>
        <w:bottom w:val="none" w:sz="0" w:space="0" w:color="auto"/>
        <w:right w:val="none" w:sz="0" w:space="0" w:color="auto"/>
      </w:divBdr>
    </w:div>
    <w:div w:id="795487994">
      <w:bodyDiv w:val="1"/>
      <w:marLeft w:val="0"/>
      <w:marRight w:val="0"/>
      <w:marTop w:val="0"/>
      <w:marBottom w:val="0"/>
      <w:divBdr>
        <w:top w:val="none" w:sz="0" w:space="0" w:color="auto"/>
        <w:left w:val="none" w:sz="0" w:space="0" w:color="auto"/>
        <w:bottom w:val="none" w:sz="0" w:space="0" w:color="auto"/>
        <w:right w:val="none" w:sz="0" w:space="0" w:color="auto"/>
      </w:divBdr>
    </w:div>
    <w:div w:id="809252759">
      <w:bodyDiv w:val="1"/>
      <w:marLeft w:val="0"/>
      <w:marRight w:val="0"/>
      <w:marTop w:val="0"/>
      <w:marBottom w:val="0"/>
      <w:divBdr>
        <w:top w:val="none" w:sz="0" w:space="0" w:color="auto"/>
        <w:left w:val="none" w:sz="0" w:space="0" w:color="auto"/>
        <w:bottom w:val="none" w:sz="0" w:space="0" w:color="auto"/>
        <w:right w:val="none" w:sz="0" w:space="0" w:color="auto"/>
      </w:divBdr>
    </w:div>
    <w:div w:id="809903578">
      <w:bodyDiv w:val="1"/>
      <w:marLeft w:val="0"/>
      <w:marRight w:val="0"/>
      <w:marTop w:val="0"/>
      <w:marBottom w:val="0"/>
      <w:divBdr>
        <w:top w:val="none" w:sz="0" w:space="0" w:color="auto"/>
        <w:left w:val="none" w:sz="0" w:space="0" w:color="auto"/>
        <w:bottom w:val="none" w:sz="0" w:space="0" w:color="auto"/>
        <w:right w:val="none" w:sz="0" w:space="0" w:color="auto"/>
      </w:divBdr>
    </w:div>
    <w:div w:id="816921422">
      <w:bodyDiv w:val="1"/>
      <w:marLeft w:val="0"/>
      <w:marRight w:val="0"/>
      <w:marTop w:val="0"/>
      <w:marBottom w:val="0"/>
      <w:divBdr>
        <w:top w:val="none" w:sz="0" w:space="0" w:color="auto"/>
        <w:left w:val="none" w:sz="0" w:space="0" w:color="auto"/>
        <w:bottom w:val="none" w:sz="0" w:space="0" w:color="auto"/>
        <w:right w:val="none" w:sz="0" w:space="0" w:color="auto"/>
      </w:divBdr>
    </w:div>
    <w:div w:id="932278895">
      <w:bodyDiv w:val="1"/>
      <w:marLeft w:val="0"/>
      <w:marRight w:val="0"/>
      <w:marTop w:val="0"/>
      <w:marBottom w:val="0"/>
      <w:divBdr>
        <w:top w:val="none" w:sz="0" w:space="0" w:color="auto"/>
        <w:left w:val="none" w:sz="0" w:space="0" w:color="auto"/>
        <w:bottom w:val="none" w:sz="0" w:space="0" w:color="auto"/>
        <w:right w:val="none" w:sz="0" w:space="0" w:color="auto"/>
      </w:divBdr>
    </w:div>
    <w:div w:id="959074627">
      <w:bodyDiv w:val="1"/>
      <w:marLeft w:val="0"/>
      <w:marRight w:val="0"/>
      <w:marTop w:val="0"/>
      <w:marBottom w:val="0"/>
      <w:divBdr>
        <w:top w:val="none" w:sz="0" w:space="0" w:color="auto"/>
        <w:left w:val="none" w:sz="0" w:space="0" w:color="auto"/>
        <w:bottom w:val="none" w:sz="0" w:space="0" w:color="auto"/>
        <w:right w:val="none" w:sz="0" w:space="0" w:color="auto"/>
      </w:divBdr>
    </w:div>
    <w:div w:id="1069310458">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198351131">
      <w:bodyDiv w:val="1"/>
      <w:marLeft w:val="0"/>
      <w:marRight w:val="0"/>
      <w:marTop w:val="0"/>
      <w:marBottom w:val="0"/>
      <w:divBdr>
        <w:top w:val="none" w:sz="0" w:space="0" w:color="auto"/>
        <w:left w:val="none" w:sz="0" w:space="0" w:color="auto"/>
        <w:bottom w:val="none" w:sz="0" w:space="0" w:color="auto"/>
        <w:right w:val="none" w:sz="0" w:space="0" w:color="auto"/>
      </w:divBdr>
    </w:div>
    <w:div w:id="1254240066">
      <w:bodyDiv w:val="1"/>
      <w:marLeft w:val="0"/>
      <w:marRight w:val="0"/>
      <w:marTop w:val="0"/>
      <w:marBottom w:val="0"/>
      <w:divBdr>
        <w:top w:val="none" w:sz="0" w:space="0" w:color="auto"/>
        <w:left w:val="none" w:sz="0" w:space="0" w:color="auto"/>
        <w:bottom w:val="none" w:sz="0" w:space="0" w:color="auto"/>
        <w:right w:val="none" w:sz="0" w:space="0" w:color="auto"/>
      </w:divBdr>
    </w:div>
    <w:div w:id="1256744806">
      <w:bodyDiv w:val="1"/>
      <w:marLeft w:val="0"/>
      <w:marRight w:val="0"/>
      <w:marTop w:val="0"/>
      <w:marBottom w:val="0"/>
      <w:divBdr>
        <w:top w:val="none" w:sz="0" w:space="0" w:color="auto"/>
        <w:left w:val="none" w:sz="0" w:space="0" w:color="auto"/>
        <w:bottom w:val="none" w:sz="0" w:space="0" w:color="auto"/>
        <w:right w:val="none" w:sz="0" w:space="0" w:color="auto"/>
      </w:divBdr>
    </w:div>
    <w:div w:id="1256865862">
      <w:bodyDiv w:val="1"/>
      <w:marLeft w:val="0"/>
      <w:marRight w:val="0"/>
      <w:marTop w:val="0"/>
      <w:marBottom w:val="0"/>
      <w:divBdr>
        <w:top w:val="none" w:sz="0" w:space="0" w:color="auto"/>
        <w:left w:val="none" w:sz="0" w:space="0" w:color="auto"/>
        <w:bottom w:val="none" w:sz="0" w:space="0" w:color="auto"/>
        <w:right w:val="none" w:sz="0" w:space="0" w:color="auto"/>
      </w:divBdr>
    </w:div>
    <w:div w:id="1260139886">
      <w:bodyDiv w:val="1"/>
      <w:marLeft w:val="0"/>
      <w:marRight w:val="0"/>
      <w:marTop w:val="0"/>
      <w:marBottom w:val="0"/>
      <w:divBdr>
        <w:top w:val="none" w:sz="0" w:space="0" w:color="auto"/>
        <w:left w:val="none" w:sz="0" w:space="0" w:color="auto"/>
        <w:bottom w:val="none" w:sz="0" w:space="0" w:color="auto"/>
        <w:right w:val="none" w:sz="0" w:space="0" w:color="auto"/>
      </w:divBdr>
    </w:div>
    <w:div w:id="1343624482">
      <w:bodyDiv w:val="1"/>
      <w:marLeft w:val="0"/>
      <w:marRight w:val="0"/>
      <w:marTop w:val="0"/>
      <w:marBottom w:val="0"/>
      <w:divBdr>
        <w:top w:val="none" w:sz="0" w:space="0" w:color="auto"/>
        <w:left w:val="none" w:sz="0" w:space="0" w:color="auto"/>
        <w:bottom w:val="none" w:sz="0" w:space="0" w:color="auto"/>
        <w:right w:val="none" w:sz="0" w:space="0" w:color="auto"/>
      </w:divBdr>
    </w:div>
    <w:div w:id="1368406946">
      <w:bodyDiv w:val="1"/>
      <w:marLeft w:val="0"/>
      <w:marRight w:val="0"/>
      <w:marTop w:val="0"/>
      <w:marBottom w:val="0"/>
      <w:divBdr>
        <w:top w:val="none" w:sz="0" w:space="0" w:color="auto"/>
        <w:left w:val="none" w:sz="0" w:space="0" w:color="auto"/>
        <w:bottom w:val="none" w:sz="0" w:space="0" w:color="auto"/>
        <w:right w:val="none" w:sz="0" w:space="0" w:color="auto"/>
      </w:divBdr>
    </w:div>
    <w:div w:id="1501386079">
      <w:bodyDiv w:val="1"/>
      <w:marLeft w:val="0"/>
      <w:marRight w:val="0"/>
      <w:marTop w:val="0"/>
      <w:marBottom w:val="0"/>
      <w:divBdr>
        <w:top w:val="none" w:sz="0" w:space="0" w:color="auto"/>
        <w:left w:val="none" w:sz="0" w:space="0" w:color="auto"/>
        <w:bottom w:val="none" w:sz="0" w:space="0" w:color="auto"/>
        <w:right w:val="none" w:sz="0" w:space="0" w:color="auto"/>
      </w:divBdr>
    </w:div>
    <w:div w:id="1575041561">
      <w:bodyDiv w:val="1"/>
      <w:marLeft w:val="0"/>
      <w:marRight w:val="0"/>
      <w:marTop w:val="0"/>
      <w:marBottom w:val="0"/>
      <w:divBdr>
        <w:top w:val="none" w:sz="0" w:space="0" w:color="auto"/>
        <w:left w:val="none" w:sz="0" w:space="0" w:color="auto"/>
        <w:bottom w:val="none" w:sz="0" w:space="0" w:color="auto"/>
        <w:right w:val="none" w:sz="0" w:space="0" w:color="auto"/>
      </w:divBdr>
    </w:div>
    <w:div w:id="1597011718">
      <w:bodyDiv w:val="1"/>
      <w:marLeft w:val="0"/>
      <w:marRight w:val="0"/>
      <w:marTop w:val="0"/>
      <w:marBottom w:val="0"/>
      <w:divBdr>
        <w:top w:val="none" w:sz="0" w:space="0" w:color="auto"/>
        <w:left w:val="none" w:sz="0" w:space="0" w:color="auto"/>
        <w:bottom w:val="none" w:sz="0" w:space="0" w:color="auto"/>
        <w:right w:val="none" w:sz="0" w:space="0" w:color="auto"/>
      </w:divBdr>
    </w:div>
    <w:div w:id="1600094170">
      <w:bodyDiv w:val="1"/>
      <w:marLeft w:val="0"/>
      <w:marRight w:val="0"/>
      <w:marTop w:val="0"/>
      <w:marBottom w:val="0"/>
      <w:divBdr>
        <w:top w:val="none" w:sz="0" w:space="0" w:color="auto"/>
        <w:left w:val="none" w:sz="0" w:space="0" w:color="auto"/>
        <w:bottom w:val="none" w:sz="0" w:space="0" w:color="auto"/>
        <w:right w:val="none" w:sz="0" w:space="0" w:color="auto"/>
      </w:divBdr>
    </w:div>
    <w:div w:id="1619019997">
      <w:bodyDiv w:val="1"/>
      <w:marLeft w:val="0"/>
      <w:marRight w:val="0"/>
      <w:marTop w:val="0"/>
      <w:marBottom w:val="0"/>
      <w:divBdr>
        <w:top w:val="none" w:sz="0" w:space="0" w:color="auto"/>
        <w:left w:val="none" w:sz="0" w:space="0" w:color="auto"/>
        <w:bottom w:val="none" w:sz="0" w:space="0" w:color="auto"/>
        <w:right w:val="none" w:sz="0" w:space="0" w:color="auto"/>
      </w:divBdr>
    </w:div>
    <w:div w:id="1665278978">
      <w:bodyDiv w:val="1"/>
      <w:marLeft w:val="0"/>
      <w:marRight w:val="0"/>
      <w:marTop w:val="0"/>
      <w:marBottom w:val="0"/>
      <w:divBdr>
        <w:top w:val="none" w:sz="0" w:space="0" w:color="auto"/>
        <w:left w:val="none" w:sz="0" w:space="0" w:color="auto"/>
        <w:bottom w:val="none" w:sz="0" w:space="0" w:color="auto"/>
        <w:right w:val="none" w:sz="0" w:space="0" w:color="auto"/>
      </w:divBdr>
    </w:div>
    <w:div w:id="1728458808">
      <w:bodyDiv w:val="1"/>
      <w:marLeft w:val="0"/>
      <w:marRight w:val="0"/>
      <w:marTop w:val="0"/>
      <w:marBottom w:val="0"/>
      <w:divBdr>
        <w:top w:val="none" w:sz="0" w:space="0" w:color="auto"/>
        <w:left w:val="none" w:sz="0" w:space="0" w:color="auto"/>
        <w:bottom w:val="none" w:sz="0" w:space="0" w:color="auto"/>
        <w:right w:val="none" w:sz="0" w:space="0" w:color="auto"/>
      </w:divBdr>
    </w:div>
    <w:div w:id="1742943436">
      <w:bodyDiv w:val="1"/>
      <w:marLeft w:val="0"/>
      <w:marRight w:val="0"/>
      <w:marTop w:val="0"/>
      <w:marBottom w:val="0"/>
      <w:divBdr>
        <w:top w:val="none" w:sz="0" w:space="0" w:color="auto"/>
        <w:left w:val="none" w:sz="0" w:space="0" w:color="auto"/>
        <w:bottom w:val="none" w:sz="0" w:space="0" w:color="auto"/>
        <w:right w:val="none" w:sz="0" w:space="0" w:color="auto"/>
      </w:divBdr>
    </w:div>
    <w:div w:id="1799180828">
      <w:bodyDiv w:val="1"/>
      <w:marLeft w:val="0"/>
      <w:marRight w:val="0"/>
      <w:marTop w:val="0"/>
      <w:marBottom w:val="0"/>
      <w:divBdr>
        <w:top w:val="none" w:sz="0" w:space="0" w:color="auto"/>
        <w:left w:val="none" w:sz="0" w:space="0" w:color="auto"/>
        <w:bottom w:val="none" w:sz="0" w:space="0" w:color="auto"/>
        <w:right w:val="none" w:sz="0" w:space="0" w:color="auto"/>
      </w:divBdr>
    </w:div>
    <w:div w:id="1834905607">
      <w:bodyDiv w:val="1"/>
      <w:marLeft w:val="0"/>
      <w:marRight w:val="0"/>
      <w:marTop w:val="0"/>
      <w:marBottom w:val="0"/>
      <w:divBdr>
        <w:top w:val="none" w:sz="0" w:space="0" w:color="auto"/>
        <w:left w:val="none" w:sz="0" w:space="0" w:color="auto"/>
        <w:bottom w:val="none" w:sz="0" w:space="0" w:color="auto"/>
        <w:right w:val="none" w:sz="0" w:space="0" w:color="auto"/>
      </w:divBdr>
    </w:div>
    <w:div w:id="1852914431">
      <w:bodyDiv w:val="1"/>
      <w:marLeft w:val="0"/>
      <w:marRight w:val="0"/>
      <w:marTop w:val="0"/>
      <w:marBottom w:val="0"/>
      <w:divBdr>
        <w:top w:val="none" w:sz="0" w:space="0" w:color="auto"/>
        <w:left w:val="none" w:sz="0" w:space="0" w:color="auto"/>
        <w:bottom w:val="none" w:sz="0" w:space="0" w:color="auto"/>
        <w:right w:val="none" w:sz="0" w:space="0" w:color="auto"/>
      </w:divBdr>
    </w:div>
    <w:div w:id="1928690207">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2027638299">
      <w:bodyDiv w:val="1"/>
      <w:marLeft w:val="0"/>
      <w:marRight w:val="0"/>
      <w:marTop w:val="0"/>
      <w:marBottom w:val="0"/>
      <w:divBdr>
        <w:top w:val="none" w:sz="0" w:space="0" w:color="auto"/>
        <w:left w:val="none" w:sz="0" w:space="0" w:color="auto"/>
        <w:bottom w:val="none" w:sz="0" w:space="0" w:color="auto"/>
        <w:right w:val="none" w:sz="0" w:space="0" w:color="auto"/>
      </w:divBdr>
    </w:div>
    <w:div w:id="2037268416">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 w:id="2075617211">
      <w:bodyDiv w:val="1"/>
      <w:marLeft w:val="0"/>
      <w:marRight w:val="0"/>
      <w:marTop w:val="0"/>
      <w:marBottom w:val="0"/>
      <w:divBdr>
        <w:top w:val="none" w:sz="0" w:space="0" w:color="auto"/>
        <w:left w:val="none" w:sz="0" w:space="0" w:color="auto"/>
        <w:bottom w:val="none" w:sz="0" w:space="0" w:color="auto"/>
        <w:right w:val="none" w:sz="0" w:space="0" w:color="auto"/>
      </w:divBdr>
    </w:div>
    <w:div w:id="212830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15</Pages>
  <Words>3257</Words>
  <Characters>18569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4</cp:revision>
  <cp:lastPrinted>2020-03-30T18:20:00Z</cp:lastPrinted>
  <dcterms:created xsi:type="dcterms:W3CDTF">2020-08-17T21:03:00Z</dcterms:created>
  <dcterms:modified xsi:type="dcterms:W3CDTF">2020-08-18T18:25:00Z</dcterms:modified>
</cp:coreProperties>
</file>