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515E92" w:rsidRDefault="00353737" w:rsidP="00D30EA7">
      <w:pPr>
        <w:spacing w:after="0" w:line="240" w:lineRule="auto"/>
        <w:jc w:val="center"/>
        <w:rPr>
          <w:rFonts w:ascii="Times New Roman" w:eastAsia="Times New Roman" w:hAnsi="Times New Roman" w:cs="Times New Roman"/>
          <w:b/>
          <w:sz w:val="24"/>
          <w:szCs w:val="24"/>
        </w:rPr>
      </w:pPr>
      <w:r>
        <w:rPr>
          <w:rFonts w:ascii="Arial" w:eastAsia="Times New Roman" w:hAnsi="Arial" w:cs="Arial"/>
          <w:b/>
          <w:color w:val="000000"/>
        </w:rPr>
        <w:t xml:space="preserve">Monthly </w:t>
      </w:r>
      <w:r w:rsidR="00D30EA7" w:rsidRPr="00515E92">
        <w:rPr>
          <w:rFonts w:ascii="Arial" w:eastAsia="Times New Roman" w:hAnsi="Arial" w:cs="Arial"/>
          <w:b/>
          <w:color w:val="000000"/>
        </w:rPr>
        <w:t>City Administrator Report</w:t>
      </w:r>
    </w:p>
    <w:p w:rsidR="00D30EA7" w:rsidRPr="00515E92" w:rsidRDefault="00D30EA7" w:rsidP="00D30EA7">
      <w:pPr>
        <w:spacing w:after="0" w:line="240" w:lineRule="auto"/>
        <w:rPr>
          <w:rFonts w:ascii="Times New Roman" w:eastAsia="Times New Roman" w:hAnsi="Times New Roman" w:cs="Times New Roman"/>
          <w:b/>
          <w:sz w:val="24"/>
          <w:szCs w:val="24"/>
        </w:rPr>
      </w:pPr>
    </w:p>
    <w:p w:rsidR="00B15025" w:rsidRPr="00515E92" w:rsidRDefault="007B5478" w:rsidP="00B15025">
      <w:pPr>
        <w:spacing w:after="0" w:line="240" w:lineRule="auto"/>
        <w:rPr>
          <w:rFonts w:ascii="Arial" w:eastAsia="Times New Roman" w:hAnsi="Arial" w:cs="Arial"/>
          <w:b/>
          <w:color w:val="000000"/>
        </w:rPr>
      </w:pPr>
      <w:r>
        <w:rPr>
          <w:rFonts w:ascii="Arial" w:eastAsia="Times New Roman" w:hAnsi="Arial" w:cs="Arial"/>
          <w:b/>
          <w:color w:val="000000"/>
        </w:rPr>
        <w:t>July</w:t>
      </w:r>
      <w:bookmarkStart w:id="0" w:name="_GoBack"/>
      <w:bookmarkEnd w:id="0"/>
      <w:r>
        <w:rPr>
          <w:rFonts w:ascii="Arial" w:eastAsia="Times New Roman" w:hAnsi="Arial" w:cs="Arial"/>
          <w:b/>
          <w:color w:val="000000"/>
        </w:rPr>
        <w:t xml:space="preserve"> 14</w:t>
      </w:r>
      <w:r w:rsidR="00E909C8">
        <w:rPr>
          <w:rFonts w:ascii="Arial" w:eastAsia="Times New Roman" w:hAnsi="Arial" w:cs="Arial"/>
          <w:b/>
          <w:color w:val="000000"/>
        </w:rPr>
        <w:t>th</w:t>
      </w:r>
      <w:r w:rsidR="00F03224" w:rsidRPr="00515E92">
        <w:rPr>
          <w:rFonts w:ascii="Arial" w:eastAsia="Times New Roman" w:hAnsi="Arial" w:cs="Arial"/>
          <w:b/>
          <w:color w:val="000000"/>
        </w:rPr>
        <w:t>, 2020</w:t>
      </w:r>
    </w:p>
    <w:p w:rsidR="00B15025" w:rsidRPr="00515E92" w:rsidRDefault="00B15025" w:rsidP="00B15025">
      <w:pPr>
        <w:spacing w:after="0" w:line="240" w:lineRule="auto"/>
        <w:rPr>
          <w:rFonts w:ascii="Arial" w:eastAsia="Times New Roman" w:hAnsi="Arial" w:cs="Arial"/>
          <w:b/>
          <w:color w:val="000000"/>
        </w:rPr>
      </w:pPr>
    </w:p>
    <w:p w:rsidR="00B15025" w:rsidRDefault="00B15025" w:rsidP="00B15025">
      <w:pPr>
        <w:spacing w:after="0" w:line="240" w:lineRule="auto"/>
        <w:rPr>
          <w:rFonts w:ascii="Arial" w:eastAsia="Times New Roman" w:hAnsi="Arial" w:cs="Arial"/>
          <w:b/>
          <w:color w:val="000000"/>
        </w:rPr>
      </w:pPr>
      <w:r w:rsidRPr="00515E92">
        <w:rPr>
          <w:rFonts w:ascii="Arial" w:eastAsia="Times New Roman" w:hAnsi="Arial" w:cs="Arial"/>
          <w:b/>
          <w:color w:val="000000"/>
        </w:rPr>
        <w:t xml:space="preserve">Dear Mayor </w:t>
      </w:r>
      <w:r w:rsidR="00515E92">
        <w:rPr>
          <w:rFonts w:ascii="Arial" w:eastAsia="Times New Roman" w:hAnsi="Arial" w:cs="Arial"/>
          <w:b/>
          <w:color w:val="000000"/>
        </w:rPr>
        <w:t>and Members of the City Council:</w:t>
      </w:r>
      <w:r w:rsidRPr="00515E92">
        <w:rPr>
          <w:rFonts w:ascii="Arial" w:eastAsia="Times New Roman" w:hAnsi="Arial" w:cs="Arial"/>
          <w:b/>
          <w:color w:val="000000"/>
        </w:rPr>
        <w:t xml:space="preserve"> </w:t>
      </w:r>
    </w:p>
    <w:p w:rsidR="00B95DB0" w:rsidRDefault="00B95DB0" w:rsidP="00B15025">
      <w:pPr>
        <w:spacing w:after="0" w:line="240" w:lineRule="auto"/>
        <w:rPr>
          <w:rFonts w:ascii="Arial" w:eastAsia="Times New Roman" w:hAnsi="Arial" w:cs="Arial"/>
          <w:b/>
          <w:color w:val="000000"/>
        </w:rPr>
      </w:pPr>
    </w:p>
    <w:p w:rsidR="00DE53DF" w:rsidRDefault="00DE53DF" w:rsidP="00B15025">
      <w:pPr>
        <w:spacing w:after="0" w:line="240" w:lineRule="auto"/>
        <w:rPr>
          <w:rFonts w:ascii="Arial" w:eastAsia="Times New Roman" w:hAnsi="Arial" w:cs="Arial"/>
          <w:color w:val="000000"/>
        </w:rPr>
      </w:pPr>
      <w:r>
        <w:rPr>
          <w:rFonts w:ascii="Arial" w:eastAsia="Times New Roman" w:hAnsi="Arial" w:cs="Arial"/>
          <w:color w:val="000000"/>
        </w:rPr>
        <w:t xml:space="preserve">April’s new computer has been set up! We are very thankful to finally get this critical piece of equipment upgraded. We are still utilizing the old computer as a much needed backup machine. </w:t>
      </w:r>
    </w:p>
    <w:p w:rsidR="00DE53DF" w:rsidRDefault="00DE53DF" w:rsidP="00B15025">
      <w:pPr>
        <w:spacing w:after="0" w:line="240" w:lineRule="auto"/>
        <w:rPr>
          <w:rFonts w:ascii="Arial" w:eastAsia="Times New Roman" w:hAnsi="Arial" w:cs="Arial"/>
          <w:color w:val="000000"/>
        </w:rPr>
      </w:pPr>
    </w:p>
    <w:p w:rsidR="00B95DB0" w:rsidRDefault="00B95DB0" w:rsidP="00B15025">
      <w:pPr>
        <w:spacing w:after="0" w:line="240" w:lineRule="auto"/>
        <w:rPr>
          <w:rFonts w:ascii="Arial" w:eastAsia="Times New Roman" w:hAnsi="Arial" w:cs="Arial"/>
          <w:color w:val="000000"/>
        </w:rPr>
      </w:pPr>
      <w:r>
        <w:rPr>
          <w:rFonts w:ascii="Arial" w:eastAsia="Times New Roman" w:hAnsi="Arial" w:cs="Arial"/>
          <w:color w:val="000000"/>
        </w:rPr>
        <w:t xml:space="preserve">I have </w:t>
      </w:r>
      <w:r w:rsidR="00C542DB">
        <w:rPr>
          <w:rFonts w:ascii="Arial" w:eastAsia="Times New Roman" w:hAnsi="Arial" w:cs="Arial"/>
          <w:color w:val="000000"/>
        </w:rPr>
        <w:t>attended</w:t>
      </w:r>
      <w:r>
        <w:rPr>
          <w:rFonts w:ascii="Arial" w:eastAsia="Times New Roman" w:hAnsi="Arial" w:cs="Arial"/>
          <w:color w:val="000000"/>
        </w:rPr>
        <w:t xml:space="preserve"> the first SPARK meeting, which </w:t>
      </w:r>
      <w:r w:rsidR="00C542DB">
        <w:rPr>
          <w:rFonts w:ascii="Arial" w:eastAsia="Times New Roman" w:hAnsi="Arial" w:cs="Arial"/>
          <w:color w:val="000000"/>
        </w:rPr>
        <w:t>the mechanism is</w:t>
      </w:r>
      <w:r>
        <w:rPr>
          <w:rFonts w:ascii="Arial" w:eastAsia="Times New Roman" w:hAnsi="Arial" w:cs="Arial"/>
          <w:color w:val="000000"/>
        </w:rPr>
        <w:t xml:space="preserve"> created by the state to disperse federal money from the CARES act. This first meeting identified the priorities the state hopes to focus on, as well as identify how much each government entity might be able to access. At the moment, we appear to be in a position to ma</w:t>
      </w:r>
      <w:r w:rsidR="00D82121">
        <w:rPr>
          <w:rFonts w:ascii="Arial" w:eastAsia="Times New Roman" w:hAnsi="Arial" w:cs="Arial"/>
          <w:color w:val="000000"/>
        </w:rPr>
        <w:t xml:space="preserve">ke a case for </w:t>
      </w:r>
      <w:r w:rsidR="00D82121" w:rsidRPr="00D82121">
        <w:rPr>
          <w:rFonts w:ascii="Arial" w:eastAsia="Times New Roman" w:hAnsi="Arial" w:cs="Arial"/>
          <w:i/>
          <w:color w:val="000000"/>
        </w:rPr>
        <w:t>up to</w:t>
      </w:r>
      <w:r w:rsidR="00D82121">
        <w:rPr>
          <w:rFonts w:ascii="Arial" w:eastAsia="Times New Roman" w:hAnsi="Arial" w:cs="Arial"/>
          <w:color w:val="000000"/>
        </w:rPr>
        <w:t xml:space="preserve"> $75,000. Do not think this means we will receive this amount; instead we are just eligible for </w:t>
      </w:r>
      <w:r w:rsidR="00D82121" w:rsidRPr="00D82121">
        <w:rPr>
          <w:rFonts w:ascii="Arial" w:eastAsia="Times New Roman" w:hAnsi="Arial" w:cs="Arial"/>
          <w:i/>
          <w:color w:val="000000"/>
        </w:rPr>
        <w:t>up to</w:t>
      </w:r>
      <w:r w:rsidR="00D82121">
        <w:rPr>
          <w:rFonts w:ascii="Arial" w:eastAsia="Times New Roman" w:hAnsi="Arial" w:cs="Arial"/>
          <w:color w:val="000000"/>
        </w:rPr>
        <w:t xml:space="preserve"> this amount. </w:t>
      </w:r>
      <w:r>
        <w:rPr>
          <w:rFonts w:ascii="Arial" w:eastAsia="Times New Roman" w:hAnsi="Arial" w:cs="Arial"/>
          <w:color w:val="000000"/>
        </w:rPr>
        <w:t xml:space="preserve"> </w:t>
      </w:r>
    </w:p>
    <w:p w:rsidR="00D82121" w:rsidRDefault="00D82121" w:rsidP="00B15025">
      <w:pPr>
        <w:spacing w:after="0" w:line="240" w:lineRule="auto"/>
        <w:rPr>
          <w:rFonts w:ascii="Arial" w:eastAsia="Times New Roman" w:hAnsi="Arial" w:cs="Arial"/>
          <w:color w:val="000000"/>
        </w:rPr>
      </w:pPr>
    </w:p>
    <w:p w:rsidR="00D82121" w:rsidRDefault="00D82121" w:rsidP="00B15025">
      <w:pPr>
        <w:spacing w:after="0" w:line="240" w:lineRule="auto"/>
        <w:rPr>
          <w:rFonts w:ascii="Arial" w:eastAsia="Times New Roman" w:hAnsi="Arial" w:cs="Arial"/>
          <w:color w:val="000000"/>
        </w:rPr>
      </w:pPr>
      <w:r>
        <w:rPr>
          <w:rFonts w:ascii="Arial" w:eastAsia="Times New Roman" w:hAnsi="Arial" w:cs="Arial"/>
          <w:color w:val="000000"/>
        </w:rPr>
        <w:t>I will be prepared to discuss our application to the SPARK program at the meeting on the 15</w:t>
      </w:r>
      <w:r w:rsidRPr="00D82121">
        <w:rPr>
          <w:rFonts w:ascii="Arial" w:eastAsia="Times New Roman" w:hAnsi="Arial" w:cs="Arial"/>
          <w:color w:val="000000"/>
          <w:vertAlign w:val="superscript"/>
        </w:rPr>
        <w:t>th</w:t>
      </w:r>
      <w:r>
        <w:rPr>
          <w:rFonts w:ascii="Arial" w:eastAsia="Times New Roman" w:hAnsi="Arial" w:cs="Arial"/>
          <w:color w:val="000000"/>
        </w:rPr>
        <w:t>. Please be ready to discuss. At this time, there is a second SPARK meeting scheduled in Oskaloosa for July 20</w:t>
      </w:r>
      <w:r w:rsidRPr="00D82121">
        <w:rPr>
          <w:rFonts w:ascii="Arial" w:eastAsia="Times New Roman" w:hAnsi="Arial" w:cs="Arial"/>
          <w:color w:val="000000"/>
          <w:vertAlign w:val="superscript"/>
        </w:rPr>
        <w:t>th</w:t>
      </w:r>
      <w:r>
        <w:rPr>
          <w:rFonts w:ascii="Arial" w:eastAsia="Times New Roman" w:hAnsi="Arial" w:cs="Arial"/>
          <w:color w:val="000000"/>
        </w:rPr>
        <w:t xml:space="preserve"> at 7 p.m. I will update you after that meeting. </w:t>
      </w:r>
    </w:p>
    <w:p w:rsidR="00C542DB" w:rsidRDefault="00C542DB" w:rsidP="00B15025">
      <w:pPr>
        <w:spacing w:after="0" w:line="240" w:lineRule="auto"/>
        <w:rPr>
          <w:rFonts w:ascii="Arial" w:eastAsia="Times New Roman" w:hAnsi="Arial" w:cs="Arial"/>
          <w:color w:val="000000"/>
        </w:rPr>
      </w:pPr>
    </w:p>
    <w:p w:rsidR="00C542DB" w:rsidRDefault="00C542DB" w:rsidP="00B15025">
      <w:pPr>
        <w:spacing w:after="0" w:line="240" w:lineRule="auto"/>
        <w:rPr>
          <w:rFonts w:ascii="Arial" w:eastAsia="Times New Roman" w:hAnsi="Arial" w:cs="Arial"/>
          <w:color w:val="000000"/>
        </w:rPr>
      </w:pPr>
      <w:r>
        <w:rPr>
          <w:rFonts w:ascii="Arial" w:eastAsia="Times New Roman" w:hAnsi="Arial" w:cs="Arial"/>
          <w:color w:val="000000"/>
        </w:rPr>
        <w:t>FY21 Budget</w:t>
      </w:r>
      <w:r w:rsidR="006002B4">
        <w:rPr>
          <w:rFonts w:ascii="Arial" w:eastAsia="Times New Roman" w:hAnsi="Arial" w:cs="Arial"/>
          <w:color w:val="000000"/>
        </w:rPr>
        <w:t xml:space="preserve"> preparation</w:t>
      </w:r>
      <w:r>
        <w:rPr>
          <w:rFonts w:ascii="Arial" w:eastAsia="Times New Roman" w:hAnsi="Arial" w:cs="Arial"/>
          <w:color w:val="000000"/>
        </w:rPr>
        <w:t xml:space="preserve"> has </w:t>
      </w:r>
      <w:r w:rsidR="006002B4">
        <w:rPr>
          <w:rFonts w:ascii="Arial" w:eastAsia="Times New Roman" w:hAnsi="Arial" w:cs="Arial"/>
          <w:color w:val="000000"/>
        </w:rPr>
        <w:t xml:space="preserve">concluded. I have been working with Kansas Department of Administration to ensure it is prepared correctly. Since the City is involved in a some good projects (i.e. Pool Bond, RHID, etc.) there are </w:t>
      </w:r>
      <w:r w:rsidR="008F265B">
        <w:rPr>
          <w:rFonts w:ascii="Arial" w:eastAsia="Times New Roman" w:hAnsi="Arial" w:cs="Arial"/>
          <w:color w:val="000000"/>
        </w:rPr>
        <w:t>areas that</w:t>
      </w:r>
      <w:r>
        <w:rPr>
          <w:rFonts w:ascii="Arial" w:eastAsia="Times New Roman" w:hAnsi="Arial" w:cs="Arial"/>
          <w:color w:val="000000"/>
        </w:rPr>
        <w:t xml:space="preserve"> </w:t>
      </w:r>
    </w:p>
    <w:p w:rsidR="00DE53DF" w:rsidRDefault="00DE53DF" w:rsidP="00B15025">
      <w:pPr>
        <w:spacing w:after="0" w:line="240" w:lineRule="auto"/>
        <w:rPr>
          <w:rFonts w:ascii="Arial" w:eastAsia="Times New Roman" w:hAnsi="Arial" w:cs="Arial"/>
          <w:color w:val="000000"/>
        </w:rPr>
      </w:pPr>
    </w:p>
    <w:p w:rsidR="00DE53DF" w:rsidRDefault="00DE53DF" w:rsidP="00B15025">
      <w:pPr>
        <w:spacing w:after="0" w:line="240" w:lineRule="auto"/>
        <w:rPr>
          <w:rFonts w:ascii="Arial" w:eastAsia="Times New Roman" w:hAnsi="Arial" w:cs="Arial"/>
          <w:color w:val="000000"/>
        </w:rPr>
      </w:pPr>
      <w:r>
        <w:rPr>
          <w:rFonts w:ascii="Arial" w:eastAsia="Times New Roman" w:hAnsi="Arial" w:cs="Arial"/>
          <w:color w:val="000000"/>
        </w:rPr>
        <w:t xml:space="preserve">Bret Waggoner from Governmental Assistance Services advised that they </w:t>
      </w:r>
      <w:r w:rsidRPr="00DE53DF">
        <w:rPr>
          <w:rFonts w:ascii="Arial" w:eastAsia="Times New Roman" w:hAnsi="Arial" w:cs="Arial"/>
          <w:color w:val="000000"/>
        </w:rPr>
        <w:t>are slowly getting s</w:t>
      </w:r>
      <w:r>
        <w:rPr>
          <w:rFonts w:ascii="Arial" w:eastAsia="Times New Roman" w:hAnsi="Arial" w:cs="Arial"/>
          <w:color w:val="000000"/>
        </w:rPr>
        <w:t xml:space="preserve">ome additional responses at the homes that </w:t>
      </w:r>
      <w:r w:rsidRPr="00DE53DF">
        <w:rPr>
          <w:rFonts w:ascii="Arial" w:eastAsia="Times New Roman" w:hAnsi="Arial" w:cs="Arial"/>
          <w:color w:val="000000"/>
        </w:rPr>
        <w:t>didn’t answer the first time. </w:t>
      </w:r>
      <w:r>
        <w:rPr>
          <w:rFonts w:ascii="Arial" w:eastAsia="Times New Roman" w:hAnsi="Arial" w:cs="Arial"/>
          <w:color w:val="000000"/>
        </w:rPr>
        <w:t>GAS encourages us</w:t>
      </w:r>
      <w:r w:rsidRPr="00DE53DF">
        <w:rPr>
          <w:rFonts w:ascii="Arial" w:eastAsia="Times New Roman" w:hAnsi="Arial" w:cs="Arial"/>
          <w:color w:val="000000"/>
        </w:rPr>
        <w:t xml:space="preserve"> to remind residents how important this survey is and let them know that the City is so very close to qualifying for this grant.  </w:t>
      </w:r>
    </w:p>
    <w:p w:rsidR="00DE53DF" w:rsidRDefault="00DE53DF" w:rsidP="00B15025">
      <w:pPr>
        <w:spacing w:after="0" w:line="240" w:lineRule="auto"/>
        <w:rPr>
          <w:rFonts w:ascii="Arial" w:eastAsia="Times New Roman" w:hAnsi="Arial" w:cs="Arial"/>
          <w:color w:val="000000"/>
        </w:rPr>
      </w:pPr>
    </w:p>
    <w:p w:rsidR="00DE53DF" w:rsidRDefault="00DE53DF" w:rsidP="00B15025">
      <w:pPr>
        <w:spacing w:after="0" w:line="240" w:lineRule="auto"/>
        <w:rPr>
          <w:rFonts w:ascii="Arial" w:eastAsia="Times New Roman" w:hAnsi="Arial" w:cs="Arial"/>
          <w:color w:val="000000"/>
        </w:rPr>
      </w:pPr>
      <w:r>
        <w:rPr>
          <w:rFonts w:ascii="Arial" w:eastAsia="Times New Roman" w:hAnsi="Arial" w:cs="Arial"/>
          <w:color w:val="000000"/>
        </w:rPr>
        <w:t xml:space="preserve">Please remind your constituents that </w:t>
      </w:r>
      <w:r w:rsidRPr="00DE53DF">
        <w:rPr>
          <w:rFonts w:ascii="Arial" w:eastAsia="Times New Roman" w:hAnsi="Arial" w:cs="Arial"/>
          <w:color w:val="000000"/>
        </w:rPr>
        <w:t xml:space="preserve">the income information is completely confidential and that their responses will absolutely make a difference in the outcome of the survey. We will still need the next two weeks before we can make a final determination, but </w:t>
      </w:r>
      <w:r>
        <w:rPr>
          <w:rFonts w:ascii="Arial" w:eastAsia="Times New Roman" w:hAnsi="Arial" w:cs="Arial"/>
          <w:color w:val="000000"/>
        </w:rPr>
        <w:t xml:space="preserve">the City is </w:t>
      </w:r>
      <w:r w:rsidRPr="00DE53DF">
        <w:rPr>
          <w:rFonts w:ascii="Arial" w:eastAsia="Times New Roman" w:hAnsi="Arial" w:cs="Arial"/>
          <w:color w:val="000000"/>
        </w:rPr>
        <w:t>still above 54% LMI as of today.  The threshold for the grant is 51.1%, so this is a comfortable margin. </w:t>
      </w:r>
      <w:proofErr w:type="gramStart"/>
      <w:r>
        <w:rPr>
          <w:rFonts w:ascii="Arial" w:eastAsia="Times New Roman" w:hAnsi="Arial" w:cs="Arial"/>
          <w:color w:val="000000"/>
        </w:rPr>
        <w:t>More information to come.</w:t>
      </w:r>
      <w:proofErr w:type="gramEnd"/>
      <w:r>
        <w:rPr>
          <w:rFonts w:ascii="Arial" w:eastAsia="Times New Roman" w:hAnsi="Arial" w:cs="Arial"/>
          <w:color w:val="000000"/>
        </w:rPr>
        <w:t xml:space="preserve"> </w:t>
      </w:r>
    </w:p>
    <w:p w:rsidR="00DE53DF" w:rsidRDefault="00DE53DF" w:rsidP="00B15025">
      <w:pPr>
        <w:spacing w:after="0" w:line="240" w:lineRule="auto"/>
        <w:rPr>
          <w:rFonts w:ascii="Arial" w:eastAsia="Times New Roman" w:hAnsi="Arial" w:cs="Arial"/>
          <w:color w:val="000000"/>
        </w:rPr>
      </w:pPr>
    </w:p>
    <w:p w:rsidR="00DE53DF" w:rsidRPr="00B95DB0" w:rsidRDefault="00DE53DF" w:rsidP="00B15025">
      <w:pPr>
        <w:spacing w:after="0" w:line="240" w:lineRule="auto"/>
        <w:rPr>
          <w:rFonts w:ascii="Arial" w:eastAsia="Times New Roman" w:hAnsi="Arial" w:cs="Arial"/>
          <w:color w:val="000000"/>
        </w:rPr>
      </w:pPr>
      <w:r>
        <w:rPr>
          <w:rFonts w:ascii="Arial" w:eastAsia="Times New Roman" w:hAnsi="Arial" w:cs="Arial"/>
          <w:color w:val="000000"/>
        </w:rPr>
        <w:t xml:space="preserve">Unfortunately, there is still no new information regarding the FEMA disaster reimbursement. Prior to the </w:t>
      </w:r>
      <w:proofErr w:type="spellStart"/>
      <w:r>
        <w:rPr>
          <w:rFonts w:ascii="Arial" w:eastAsia="Times New Roman" w:hAnsi="Arial" w:cs="Arial"/>
          <w:color w:val="000000"/>
        </w:rPr>
        <w:t>Covid</w:t>
      </w:r>
      <w:proofErr w:type="spellEnd"/>
      <w:r>
        <w:rPr>
          <w:rFonts w:ascii="Arial" w:eastAsia="Times New Roman" w:hAnsi="Arial" w:cs="Arial"/>
          <w:color w:val="000000"/>
        </w:rPr>
        <w:t xml:space="preserve"> shutdowns, we were advised that this could be a multi-year process in obtaining reimbursement. Considering how </w:t>
      </w:r>
      <w:proofErr w:type="spellStart"/>
      <w:r>
        <w:rPr>
          <w:rFonts w:ascii="Arial" w:eastAsia="Times New Roman" w:hAnsi="Arial" w:cs="Arial"/>
          <w:color w:val="000000"/>
        </w:rPr>
        <w:t>Covid</w:t>
      </w:r>
      <w:proofErr w:type="spellEnd"/>
      <w:r>
        <w:rPr>
          <w:rFonts w:ascii="Arial" w:eastAsia="Times New Roman" w:hAnsi="Arial" w:cs="Arial"/>
          <w:color w:val="000000"/>
        </w:rPr>
        <w:t xml:space="preserve"> has created delays in nearly every sector, it is conceivable that federal funding could be delayed even more – more information to come. </w:t>
      </w:r>
    </w:p>
    <w:p w:rsidR="00883220" w:rsidRDefault="00883220" w:rsidP="002958DE">
      <w:pPr>
        <w:spacing w:after="0" w:line="240" w:lineRule="auto"/>
        <w:rPr>
          <w:rFonts w:ascii="Arial" w:eastAsia="Times New Roman" w:hAnsi="Arial" w:cs="Arial"/>
          <w:color w:val="000000"/>
        </w:rPr>
      </w:pPr>
    </w:p>
    <w:p w:rsidR="00616E78" w:rsidRPr="00522221" w:rsidRDefault="00522221" w:rsidP="00D46580">
      <w:pPr>
        <w:spacing w:after="0" w:line="240" w:lineRule="auto"/>
        <w:rPr>
          <w:rFonts w:ascii="Arial" w:eastAsia="Times New Roman" w:hAnsi="Arial" w:cs="Arial"/>
          <w:b/>
          <w:color w:val="000000"/>
        </w:rPr>
      </w:pPr>
      <w:r w:rsidRPr="00522221">
        <w:rPr>
          <w:rFonts w:ascii="Arial" w:eastAsia="Times New Roman" w:hAnsi="Arial" w:cs="Arial"/>
          <w:b/>
          <w:color w:val="000000"/>
        </w:rPr>
        <w:t xml:space="preserve">Other information… </w:t>
      </w:r>
    </w:p>
    <w:p w:rsidR="00522221" w:rsidRDefault="00522221" w:rsidP="00D46580">
      <w:pPr>
        <w:spacing w:after="0" w:line="240" w:lineRule="auto"/>
        <w:rPr>
          <w:rFonts w:ascii="Arial" w:eastAsia="Times New Roman" w:hAnsi="Arial" w:cs="Arial"/>
          <w:color w:val="000000"/>
        </w:rPr>
      </w:pPr>
    </w:p>
    <w:p w:rsidR="00C20C17" w:rsidRDefault="005954C6" w:rsidP="00B15025">
      <w:pPr>
        <w:spacing w:after="0" w:line="240" w:lineRule="auto"/>
        <w:rPr>
          <w:rFonts w:ascii="Arial" w:eastAsia="Times New Roman" w:hAnsi="Arial" w:cs="Arial"/>
          <w:color w:val="000000"/>
        </w:rPr>
      </w:pPr>
      <w:r>
        <w:rPr>
          <w:rFonts w:ascii="Arial" w:eastAsia="Times New Roman" w:hAnsi="Arial" w:cs="Arial"/>
          <w:color w:val="000000"/>
        </w:rPr>
        <w:t>The 4</w:t>
      </w:r>
      <w:r w:rsidRPr="005954C6">
        <w:rPr>
          <w:rFonts w:ascii="Arial" w:eastAsia="Times New Roman" w:hAnsi="Arial" w:cs="Arial"/>
          <w:color w:val="000000"/>
          <w:vertAlign w:val="superscript"/>
        </w:rPr>
        <w:t>th</w:t>
      </w:r>
      <w:r>
        <w:rPr>
          <w:rFonts w:ascii="Arial" w:eastAsia="Times New Roman" w:hAnsi="Arial" w:cs="Arial"/>
          <w:color w:val="000000"/>
        </w:rPr>
        <w:t xml:space="preserve"> of July holiday came and went without incident. We are very grateful, and hope that everyone had a fantastic holiday weekend. With this in mind, the City Council will need to determine if it is ready to alter the ordinances which establish lawful time and date of fireworks use. </w:t>
      </w:r>
    </w:p>
    <w:p w:rsidR="00A926B3" w:rsidRDefault="00A926B3" w:rsidP="00B15025">
      <w:pPr>
        <w:spacing w:after="0" w:line="240" w:lineRule="auto"/>
        <w:rPr>
          <w:rFonts w:ascii="Arial" w:eastAsia="Times New Roman" w:hAnsi="Arial" w:cs="Arial"/>
          <w:color w:val="000000"/>
        </w:rPr>
      </w:pPr>
    </w:p>
    <w:p w:rsidR="00A52EE7" w:rsidRDefault="00A52EE7">
      <w:pPr>
        <w:rPr>
          <w:rFonts w:ascii="Arial" w:eastAsia="Times New Roman" w:hAnsi="Arial" w:cs="Arial"/>
          <w:color w:val="000000"/>
        </w:rPr>
      </w:pPr>
      <w:r>
        <w:rPr>
          <w:rFonts w:ascii="Arial" w:eastAsia="Times New Roman" w:hAnsi="Arial" w:cs="Arial"/>
          <w:color w:val="000000"/>
        </w:rPr>
        <w:br w:type="page"/>
      </w:r>
    </w:p>
    <w:p w:rsidR="003A51EA" w:rsidRPr="00B15025" w:rsidRDefault="003A51EA"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B86881" w:rsidRDefault="005954C6" w:rsidP="00B15025">
      <w:pPr>
        <w:spacing w:after="0" w:line="240" w:lineRule="auto"/>
        <w:rPr>
          <w:rFonts w:ascii="Arial" w:eastAsia="Times New Roman" w:hAnsi="Arial" w:cs="Arial"/>
          <w:color w:val="000000"/>
        </w:rPr>
      </w:pPr>
      <w:r>
        <w:rPr>
          <w:rFonts w:ascii="Arial" w:eastAsia="Times New Roman" w:hAnsi="Arial" w:cs="Arial"/>
          <w:color w:val="000000"/>
        </w:rPr>
        <w:t xml:space="preserve">I have included a flyer for code enforcement, per City Council request. </w:t>
      </w:r>
    </w:p>
    <w:p w:rsidR="00D14BE5" w:rsidRDefault="00D14BE5" w:rsidP="00B15025">
      <w:pPr>
        <w:spacing w:after="0" w:line="240" w:lineRule="auto"/>
        <w:rPr>
          <w:rFonts w:ascii="Arial" w:eastAsia="Times New Roman" w:hAnsi="Arial" w:cs="Arial"/>
          <w:color w:val="000000"/>
        </w:rPr>
      </w:pPr>
    </w:p>
    <w:p w:rsidR="00091E9E" w:rsidRPr="005D20AF" w:rsidRDefault="00051CCF" w:rsidP="005D20AF">
      <w:pPr>
        <w:rPr>
          <w:rFonts w:ascii="Arial" w:eastAsia="Times New Roman" w:hAnsi="Arial" w:cs="Arial"/>
          <w:b/>
          <w:color w:val="000000"/>
        </w:rPr>
      </w:pPr>
      <w:r w:rsidRPr="00051CCF">
        <w:rPr>
          <w:rFonts w:ascii="Arial" w:eastAsia="Times New Roman" w:hAnsi="Arial" w:cs="Arial"/>
          <w:b/>
          <w:color w:val="000000"/>
        </w:rPr>
        <w:t>Planning and Zoning Board:</w:t>
      </w:r>
    </w:p>
    <w:p w:rsidR="00091E9E" w:rsidRDefault="00091E9E" w:rsidP="00B15025">
      <w:pPr>
        <w:spacing w:after="0" w:line="240" w:lineRule="auto"/>
        <w:rPr>
          <w:rFonts w:ascii="Arial" w:eastAsia="Times New Roman" w:hAnsi="Arial" w:cs="Arial"/>
          <w:color w:val="000000"/>
        </w:rPr>
      </w:pPr>
      <w:r>
        <w:rPr>
          <w:rFonts w:ascii="Arial" w:eastAsia="Times New Roman" w:hAnsi="Arial" w:cs="Arial"/>
          <w:color w:val="000000"/>
        </w:rPr>
        <w:t>There is a vacancy on the Planning and Zoning boa</w:t>
      </w:r>
      <w:r w:rsidR="00F36294">
        <w:rPr>
          <w:rFonts w:ascii="Arial" w:eastAsia="Times New Roman" w:hAnsi="Arial" w:cs="Arial"/>
          <w:color w:val="000000"/>
        </w:rPr>
        <w:t xml:space="preserve">rd. </w:t>
      </w:r>
    </w:p>
    <w:p w:rsidR="005D5779" w:rsidRDefault="005D5779" w:rsidP="00B15025">
      <w:pPr>
        <w:spacing w:after="0" w:line="240" w:lineRule="auto"/>
        <w:rPr>
          <w:rFonts w:ascii="Arial" w:eastAsia="Times New Roman" w:hAnsi="Arial" w:cs="Arial"/>
          <w:color w:val="000000"/>
        </w:rPr>
      </w:pPr>
    </w:p>
    <w:p w:rsidR="005D5779" w:rsidRDefault="001A1A70" w:rsidP="00B15025">
      <w:pPr>
        <w:spacing w:after="0" w:line="240" w:lineRule="auto"/>
        <w:rPr>
          <w:rFonts w:ascii="Arial" w:eastAsia="Times New Roman" w:hAnsi="Arial" w:cs="Arial"/>
          <w:color w:val="000000"/>
        </w:rPr>
      </w:pPr>
      <w:r>
        <w:rPr>
          <w:rFonts w:ascii="Arial" w:eastAsia="Times New Roman" w:hAnsi="Arial" w:cs="Arial"/>
          <w:color w:val="000000"/>
        </w:rPr>
        <w:t xml:space="preserve">Watson Development has submitted for eight building permits – all qualify for approval. Once payment has been received for the permits, they will be authorized. </w:t>
      </w:r>
    </w:p>
    <w:p w:rsidR="001A1A70" w:rsidRDefault="001A1A70" w:rsidP="00B15025">
      <w:pPr>
        <w:spacing w:after="0" w:line="240" w:lineRule="auto"/>
        <w:rPr>
          <w:rFonts w:ascii="Arial" w:eastAsia="Times New Roman" w:hAnsi="Arial" w:cs="Arial"/>
          <w:color w:val="000000"/>
        </w:rPr>
      </w:pPr>
    </w:p>
    <w:p w:rsidR="001A1A70" w:rsidRDefault="001A1A70" w:rsidP="00B15025">
      <w:pPr>
        <w:spacing w:after="0" w:line="240" w:lineRule="auto"/>
        <w:rPr>
          <w:rFonts w:ascii="Arial" w:eastAsia="Times New Roman" w:hAnsi="Arial" w:cs="Arial"/>
          <w:color w:val="000000"/>
        </w:rPr>
      </w:pPr>
      <w:r>
        <w:rPr>
          <w:rFonts w:ascii="Arial" w:eastAsia="Times New Roman" w:hAnsi="Arial" w:cs="Arial"/>
          <w:color w:val="000000"/>
        </w:rPr>
        <w:t>One additional building perm</w:t>
      </w:r>
      <w:r w:rsidR="00975066">
        <w:rPr>
          <w:rFonts w:ascii="Arial" w:eastAsia="Times New Roman" w:hAnsi="Arial" w:cs="Arial"/>
          <w:color w:val="000000"/>
        </w:rPr>
        <w:t>it has been submitted this week.</w:t>
      </w:r>
    </w:p>
    <w:p w:rsidR="009D4FF1" w:rsidRDefault="009D4FF1" w:rsidP="00B15025">
      <w:pPr>
        <w:spacing w:after="0" w:line="240" w:lineRule="auto"/>
        <w:rPr>
          <w:rFonts w:ascii="Arial" w:eastAsia="Times New Roman" w:hAnsi="Arial" w:cs="Arial"/>
          <w:color w:val="000000"/>
        </w:rPr>
      </w:pPr>
    </w:p>
    <w:p w:rsidR="00D14BE5" w:rsidRPr="00B15025" w:rsidRDefault="00D14BE5" w:rsidP="00B15025">
      <w:pPr>
        <w:spacing w:after="0" w:line="240" w:lineRule="auto"/>
        <w:rPr>
          <w:rFonts w:ascii="Arial" w:eastAsia="Times New Roman" w:hAnsi="Arial" w:cs="Arial"/>
          <w:color w:val="000000"/>
        </w:rPr>
      </w:pPr>
    </w:p>
    <w:p w:rsidR="00BF6CE1" w:rsidRDefault="00B15025" w:rsidP="00B15025">
      <w:pPr>
        <w:spacing w:after="0" w:line="240" w:lineRule="auto"/>
        <w:rPr>
          <w:rFonts w:ascii="Arial" w:eastAsia="Times New Roman" w:hAnsi="Arial" w:cs="Arial"/>
          <w:bCs/>
          <w:color w:val="000000"/>
        </w:rPr>
      </w:pPr>
      <w:r w:rsidRPr="00B15025">
        <w:rPr>
          <w:rFonts w:ascii="Arial" w:eastAsia="Times New Roman" w:hAnsi="Arial" w:cs="Arial"/>
          <w:b/>
          <w:bCs/>
          <w:color w:val="000000"/>
        </w:rPr>
        <w:t>Meet</w:t>
      </w:r>
      <w:r w:rsidR="00A75AEF">
        <w:rPr>
          <w:rFonts w:ascii="Arial" w:eastAsia="Times New Roman" w:hAnsi="Arial" w:cs="Arial"/>
          <w:b/>
          <w:bCs/>
          <w:color w:val="000000"/>
        </w:rPr>
        <w:t>ings recently attended included:</w:t>
      </w:r>
      <w:r w:rsidR="00E6483E">
        <w:rPr>
          <w:rFonts w:ascii="Arial" w:eastAsia="Times New Roman" w:hAnsi="Arial" w:cs="Arial"/>
          <w:bCs/>
          <w:color w:val="000000"/>
        </w:rPr>
        <w:t xml:space="preserve"> </w:t>
      </w:r>
      <w:r w:rsidR="00C83192">
        <w:rPr>
          <w:rFonts w:ascii="Arial" w:eastAsia="Times New Roman" w:hAnsi="Arial" w:cs="Arial"/>
          <w:bCs/>
          <w:color w:val="000000"/>
        </w:rPr>
        <w:t>Department Heads, m</w:t>
      </w:r>
      <w:r w:rsidR="0041584F">
        <w:rPr>
          <w:rFonts w:ascii="Arial" w:eastAsia="Times New Roman" w:hAnsi="Arial" w:cs="Arial"/>
          <w:bCs/>
          <w:color w:val="000000"/>
        </w:rPr>
        <w:t>eetings with Council Members</w:t>
      </w:r>
      <w:r w:rsidR="00D37427">
        <w:rPr>
          <w:rFonts w:ascii="Arial" w:eastAsia="Times New Roman" w:hAnsi="Arial" w:cs="Arial"/>
          <w:bCs/>
          <w:color w:val="000000"/>
        </w:rPr>
        <w:t xml:space="preserve">, </w:t>
      </w:r>
      <w:r w:rsidR="00F434D3">
        <w:rPr>
          <w:rFonts w:ascii="Arial" w:eastAsia="Times New Roman" w:hAnsi="Arial" w:cs="Arial"/>
          <w:bCs/>
          <w:color w:val="000000"/>
        </w:rPr>
        <w:t xml:space="preserve">City Attorney, </w:t>
      </w:r>
      <w:r w:rsidR="001A1A70">
        <w:rPr>
          <w:rFonts w:ascii="Arial" w:eastAsia="Times New Roman" w:hAnsi="Arial" w:cs="Arial"/>
          <w:bCs/>
          <w:color w:val="000000"/>
        </w:rPr>
        <w:t xml:space="preserve">SPARK funding meeting in Oskaloosa, </w:t>
      </w:r>
    </w:p>
    <w:p w:rsidR="001A1A70" w:rsidRPr="00B15025" w:rsidRDefault="001A1A70"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Default="00B86881" w:rsidP="00B86881">
      <w:pPr>
        <w:spacing w:after="0" w:line="240" w:lineRule="auto"/>
        <w:rPr>
          <w:rFonts w:ascii="Arial" w:eastAsia="Times New Roman" w:hAnsi="Arial" w:cs="Arial"/>
          <w:color w:val="000000"/>
        </w:rPr>
      </w:pPr>
      <w:r>
        <w:rPr>
          <w:rFonts w:ascii="Arial" w:eastAsia="Times New Roman" w:hAnsi="Arial" w:cs="Arial"/>
          <w:color w:val="000000"/>
        </w:rPr>
        <w:t xml:space="preserve">1. </w:t>
      </w:r>
      <w:r w:rsidR="00B15025" w:rsidRPr="00B15025">
        <w:rPr>
          <w:rFonts w:ascii="Arial" w:eastAsia="Times New Roman" w:hAnsi="Arial" w:cs="Arial"/>
          <w:color w:val="000000"/>
        </w:rPr>
        <w:t>FEMA Disaster Recovery application.</w:t>
      </w:r>
    </w:p>
    <w:p w:rsidR="00195126" w:rsidRDefault="00195126" w:rsidP="00B86881">
      <w:pPr>
        <w:spacing w:after="0" w:line="240" w:lineRule="auto"/>
        <w:rPr>
          <w:rFonts w:ascii="Arial" w:eastAsia="Times New Roman" w:hAnsi="Arial" w:cs="Arial"/>
          <w:color w:val="000000"/>
        </w:rPr>
      </w:pPr>
      <w:r>
        <w:rPr>
          <w:rFonts w:ascii="Arial" w:eastAsia="Times New Roman" w:hAnsi="Arial" w:cs="Arial"/>
          <w:color w:val="000000"/>
        </w:rPr>
        <w:t xml:space="preserve"> </w:t>
      </w:r>
    </w:p>
    <w:p w:rsidR="00B86881" w:rsidRDefault="00B86881">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9C00E8" w:rsidP="008C6E92">
            <w:pPr>
              <w:jc w:val="center"/>
              <w:rPr>
                <w:rFonts w:ascii="Arial" w:eastAsia="Times New Roman" w:hAnsi="Arial" w:cs="Arial"/>
                <w:b/>
                <w:color w:val="000000"/>
              </w:rPr>
            </w:pPr>
            <w:r>
              <w:rPr>
                <w:rFonts w:ascii="Arial" w:eastAsia="Times New Roman" w:hAnsi="Arial" w:cs="Arial"/>
                <w:b/>
                <w:color w:val="000000"/>
              </w:rPr>
              <w:t>2</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9C00E8" w:rsidP="00E34EF5">
            <w:pPr>
              <w:jc w:val="center"/>
              <w:rPr>
                <w:rFonts w:ascii="Arial" w:eastAsia="Times New Roman" w:hAnsi="Arial" w:cs="Arial"/>
                <w:b/>
                <w:color w:val="000000"/>
              </w:rPr>
            </w:pPr>
            <w:r>
              <w:rPr>
                <w:rFonts w:ascii="Arial" w:eastAsia="Times New Roman" w:hAnsi="Arial" w:cs="Arial"/>
                <w:b/>
                <w:color w:val="000000"/>
              </w:rPr>
              <w:t>10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195126"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195126" w:rsidP="00E34EF5">
            <w:pPr>
              <w:jc w:val="center"/>
              <w:rPr>
                <w:rFonts w:ascii="Arial" w:eastAsia="Times New Roman" w:hAnsi="Arial" w:cs="Arial"/>
                <w:b/>
                <w:color w:val="000000"/>
              </w:rPr>
            </w:pPr>
            <w:r>
              <w:rPr>
                <w:rFonts w:ascii="Arial" w:eastAsia="Times New Roman" w:hAnsi="Arial" w:cs="Arial"/>
                <w:b/>
                <w:color w:val="000000"/>
              </w:rPr>
              <w:t>4</w:t>
            </w:r>
          </w:p>
        </w:tc>
      </w:tr>
      <w:tr w:rsidR="00195126" w:rsidTr="0004763C">
        <w:tc>
          <w:tcPr>
            <w:tcW w:w="4788" w:type="dxa"/>
          </w:tcPr>
          <w:p w:rsidR="00195126" w:rsidRDefault="00195126">
            <w:pPr>
              <w:rPr>
                <w:rFonts w:ascii="Arial" w:eastAsia="Times New Roman" w:hAnsi="Arial" w:cs="Arial"/>
                <w:b/>
                <w:color w:val="000000"/>
              </w:rPr>
            </w:pPr>
            <w:r>
              <w:rPr>
                <w:rFonts w:ascii="Arial" w:eastAsia="Times New Roman" w:hAnsi="Arial" w:cs="Arial"/>
                <w:b/>
                <w:color w:val="000000"/>
              </w:rPr>
              <w:t>Tall Grass/Weeds Cases pending abatement</w:t>
            </w:r>
          </w:p>
        </w:tc>
        <w:tc>
          <w:tcPr>
            <w:tcW w:w="4788" w:type="dxa"/>
          </w:tcPr>
          <w:p w:rsidR="00195126" w:rsidRDefault="00195126" w:rsidP="00E34EF5">
            <w:pPr>
              <w:jc w:val="center"/>
              <w:rPr>
                <w:rFonts w:ascii="Arial" w:eastAsia="Times New Roman" w:hAnsi="Arial" w:cs="Arial"/>
                <w:b/>
                <w:color w:val="000000"/>
              </w:rPr>
            </w:pPr>
            <w:r>
              <w:rPr>
                <w:rFonts w:ascii="Arial" w:eastAsia="Times New Roman" w:hAnsi="Arial" w:cs="Arial"/>
                <w:b/>
                <w:color w:val="000000"/>
              </w:rPr>
              <w:t>4</w:t>
            </w:r>
          </w:p>
        </w:tc>
      </w:tr>
      <w:tr w:rsidR="00E34EF5" w:rsidTr="003F7D49">
        <w:tc>
          <w:tcPr>
            <w:tcW w:w="9576" w:type="dxa"/>
            <w:gridSpan w:val="2"/>
          </w:tcPr>
          <w:p w:rsidR="00E34EF5" w:rsidRDefault="00E34EF5" w:rsidP="003F7D49">
            <w:pPr>
              <w:rPr>
                <w:rFonts w:ascii="Arial" w:eastAsia="Times New Roman" w:hAnsi="Arial" w:cs="Arial"/>
                <w:b/>
                <w:color w:val="000000"/>
              </w:rPr>
            </w:pPr>
          </w:p>
        </w:tc>
      </w:tr>
      <w:tr w:rsidR="00E34EF5" w:rsidTr="003F7D49">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0E1D39" w:rsidRDefault="00E6483E" w:rsidP="00091E9E">
            <w:pPr>
              <w:jc w:val="center"/>
              <w:rPr>
                <w:rFonts w:ascii="Arial" w:eastAsia="Times New Roman" w:hAnsi="Arial" w:cs="Arial"/>
                <w:b/>
                <w:color w:val="000000"/>
              </w:rPr>
            </w:pPr>
            <w:r>
              <w:rPr>
                <w:rFonts w:ascii="Arial" w:eastAsia="Times New Roman" w:hAnsi="Arial" w:cs="Arial"/>
                <w:b/>
                <w:color w:val="000000"/>
              </w:rPr>
              <w:t>1</w:t>
            </w:r>
          </w:p>
          <w:p w:rsidR="00E34EF5" w:rsidRDefault="00091E9E" w:rsidP="00091E9E">
            <w:pPr>
              <w:jc w:val="center"/>
              <w:rPr>
                <w:rFonts w:ascii="Arial" w:eastAsia="Times New Roman" w:hAnsi="Arial" w:cs="Arial"/>
                <w:b/>
                <w:color w:val="000000"/>
              </w:rPr>
            </w:pPr>
            <w:r>
              <w:rPr>
                <w:rFonts w:ascii="Arial" w:eastAsia="Times New Roman" w:hAnsi="Arial" w:cs="Arial"/>
                <w:b/>
                <w:color w:val="000000"/>
              </w:rPr>
              <w:t xml:space="preserve"> </w:t>
            </w:r>
          </w:p>
          <w:p w:rsidR="00091E9E" w:rsidRDefault="00E6483E" w:rsidP="00091E9E">
            <w:pPr>
              <w:jc w:val="center"/>
              <w:rPr>
                <w:rFonts w:ascii="Arial" w:eastAsia="Times New Roman" w:hAnsi="Arial" w:cs="Arial"/>
                <w:b/>
                <w:color w:val="000000"/>
              </w:rPr>
            </w:pPr>
            <w:r>
              <w:rPr>
                <w:rFonts w:ascii="Arial" w:eastAsia="Times New Roman" w:hAnsi="Arial" w:cs="Arial"/>
                <w:b/>
                <w:color w:val="000000"/>
              </w:rPr>
              <w:t xml:space="preserve">0 </w:t>
            </w:r>
            <w:r w:rsidR="00091E9E">
              <w:rPr>
                <w:rFonts w:ascii="Arial" w:eastAsia="Times New Roman" w:hAnsi="Arial" w:cs="Arial"/>
                <w:b/>
                <w:color w:val="000000"/>
              </w:rPr>
              <w:t>new case</w:t>
            </w:r>
            <w:r>
              <w:rPr>
                <w:rFonts w:ascii="Arial" w:eastAsia="Times New Roman" w:hAnsi="Arial" w:cs="Arial"/>
                <w:b/>
                <w:color w:val="000000"/>
              </w:rPr>
              <w:t>s</w:t>
            </w:r>
          </w:p>
          <w:p w:rsidR="00091E9E" w:rsidRDefault="00195126" w:rsidP="00E6483E">
            <w:pPr>
              <w:jc w:val="center"/>
              <w:rPr>
                <w:rFonts w:ascii="Arial" w:eastAsia="Times New Roman" w:hAnsi="Arial" w:cs="Arial"/>
                <w:b/>
                <w:color w:val="000000"/>
              </w:rPr>
            </w:pPr>
            <w:r>
              <w:rPr>
                <w:rFonts w:ascii="Arial" w:eastAsia="Times New Roman" w:hAnsi="Arial" w:cs="Arial"/>
                <w:b/>
                <w:color w:val="000000"/>
              </w:rPr>
              <w:t xml:space="preserve">0 </w:t>
            </w:r>
            <w:r w:rsidR="00091E9E">
              <w:rPr>
                <w:rFonts w:ascii="Arial" w:eastAsia="Times New Roman" w:hAnsi="Arial" w:cs="Arial"/>
                <w:b/>
                <w:color w:val="000000"/>
              </w:rPr>
              <w:t>case</w:t>
            </w:r>
            <w:r w:rsidR="00E6483E">
              <w:rPr>
                <w:rFonts w:ascii="Arial" w:eastAsia="Times New Roman" w:hAnsi="Arial" w:cs="Arial"/>
                <w:b/>
                <w:color w:val="000000"/>
              </w:rPr>
              <w:t>s</w:t>
            </w:r>
            <w:r w:rsidR="00091E9E">
              <w:rPr>
                <w:rFonts w:ascii="Arial" w:eastAsia="Times New Roman" w:hAnsi="Arial" w:cs="Arial"/>
                <w:b/>
                <w:color w:val="000000"/>
              </w:rPr>
              <w:t xml:space="preserve"> </w:t>
            </w:r>
            <w:r>
              <w:rPr>
                <w:rFonts w:ascii="Arial" w:eastAsia="Times New Roman" w:hAnsi="Arial" w:cs="Arial"/>
                <w:b/>
                <w:color w:val="000000"/>
              </w:rPr>
              <w:t>have</w:t>
            </w:r>
            <w:r w:rsidR="00E6483E">
              <w:rPr>
                <w:rFonts w:ascii="Arial" w:eastAsia="Times New Roman" w:hAnsi="Arial" w:cs="Arial"/>
                <w:b/>
                <w:color w:val="000000"/>
              </w:rPr>
              <w:t xml:space="preserve"> been resolved</w:t>
            </w:r>
          </w:p>
        </w:tc>
      </w:tr>
    </w:tbl>
    <w:p w:rsidR="000939F5" w:rsidRDefault="000939F5">
      <w:pPr>
        <w:rPr>
          <w:rFonts w:ascii="Arial" w:eastAsia="Times New Roman" w:hAnsi="Arial" w:cs="Arial"/>
          <w:b/>
          <w:color w:val="000000"/>
        </w:rPr>
      </w:pPr>
      <w:r>
        <w:rPr>
          <w:rFonts w:ascii="Arial" w:eastAsia="Times New Roman" w:hAnsi="Arial" w:cs="Arial"/>
          <w:b/>
          <w:color w:val="000000"/>
        </w:rPr>
        <w:t xml:space="preserve">Website update: </w:t>
      </w:r>
    </w:p>
    <w:p w:rsidR="00E77FCF" w:rsidRPr="00E77FCF" w:rsidRDefault="00E77FCF">
      <w:pPr>
        <w:rPr>
          <w:rFonts w:ascii="Arial" w:eastAsia="Times New Roman" w:hAnsi="Arial" w:cs="Arial"/>
          <w:i/>
          <w:color w:val="000000"/>
        </w:rPr>
      </w:pPr>
      <w:r w:rsidRPr="00E77FCF">
        <w:rPr>
          <w:rFonts w:ascii="Arial" w:eastAsia="Times New Roman" w:hAnsi="Arial" w:cs="Arial"/>
          <w:i/>
          <w:color w:val="000000"/>
        </w:rPr>
        <w:t xml:space="preserve">This section will be a brief update on the progress being made on the website. Please review, and let me know if you have some suggestions. </w:t>
      </w:r>
    </w:p>
    <w:p w:rsidR="00806027" w:rsidRDefault="00806027" w:rsidP="000939F5">
      <w:pPr>
        <w:pStyle w:val="NormalWeb"/>
        <w:spacing w:before="0" w:beforeAutospacing="0" w:after="0" w:afterAutospacing="0"/>
        <w:rPr>
          <w:rFonts w:ascii="Arial" w:hAnsi="Arial" w:cs="Arial"/>
          <w:color w:val="000000"/>
          <w:sz w:val="22"/>
          <w:szCs w:val="22"/>
        </w:rPr>
      </w:pP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agendas</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minutes</w:t>
      </w:r>
    </w:p>
    <w:p w:rsidR="00091E9E" w:rsidRDefault="005D20AF"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CA report</w:t>
      </w:r>
    </w:p>
    <w:p w:rsidR="005D20AF" w:rsidRDefault="005D20AF" w:rsidP="000939F5">
      <w:pPr>
        <w:pStyle w:val="NormalWeb"/>
        <w:spacing w:before="0" w:beforeAutospacing="0" w:after="0" w:afterAutospacing="0"/>
        <w:rPr>
          <w:rFonts w:ascii="Arial" w:hAnsi="Arial" w:cs="Arial"/>
          <w:color w:val="000000"/>
          <w:sz w:val="22"/>
          <w:szCs w:val="22"/>
        </w:rPr>
      </w:pPr>
    </w:p>
    <w:p w:rsidR="00E77FCF" w:rsidRDefault="00E77FCF" w:rsidP="000939F5">
      <w:pPr>
        <w:rPr>
          <w:rFonts w:ascii="Arial" w:eastAsia="Times New Roman" w:hAnsi="Arial" w:cs="Arial"/>
          <w:b/>
          <w:color w:val="000000"/>
        </w:rPr>
      </w:pPr>
    </w:p>
    <w:p w:rsidR="00E77FCF" w:rsidRDefault="00E77FCF" w:rsidP="000939F5">
      <w:pPr>
        <w:rPr>
          <w:rFonts w:ascii="Arial" w:eastAsia="Times New Roman" w:hAnsi="Arial" w:cs="Arial"/>
          <w:b/>
          <w:color w:val="000000"/>
        </w:rPr>
      </w:pPr>
      <w:r>
        <w:rPr>
          <w:rFonts w:ascii="Arial" w:eastAsia="Times New Roman" w:hAnsi="Arial" w:cs="Arial"/>
          <w:b/>
          <w:color w:val="000000"/>
        </w:rPr>
        <w:t xml:space="preserve">Planned items on website update: </w:t>
      </w:r>
    </w:p>
    <w:p w:rsidR="000939F5" w:rsidRDefault="000939F5" w:rsidP="00E77FCF">
      <w:pPr>
        <w:spacing w:after="0"/>
        <w:rPr>
          <w:rFonts w:ascii="Arial" w:eastAsia="Times New Roman" w:hAnsi="Arial" w:cs="Arial"/>
          <w:b/>
          <w:color w:val="000000"/>
        </w:rPr>
      </w:pPr>
      <w:r>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4444F7" w:rsidP="00B15025">
      <w:pPr>
        <w:spacing w:after="0" w:line="240" w:lineRule="auto"/>
        <w:rPr>
          <w:rFonts w:ascii="Arial" w:eastAsia="Times New Roman" w:hAnsi="Arial" w:cs="Arial"/>
          <w:color w:val="000000"/>
        </w:rPr>
      </w:pPr>
      <w:r w:rsidRPr="00A52EE7">
        <w:rPr>
          <w:rFonts w:ascii="Arial" w:eastAsia="Times New Roman" w:hAnsi="Arial" w:cs="Arial"/>
          <w:i/>
          <w:color w:val="000000"/>
        </w:rPr>
        <w:t>Updated</w:t>
      </w:r>
      <w:r>
        <w:rPr>
          <w:rFonts w:ascii="Arial" w:eastAsia="Times New Roman" w:hAnsi="Arial" w:cs="Arial"/>
          <w:color w:val="000000"/>
        </w:rPr>
        <w:t xml:space="preserve"> r</w:t>
      </w:r>
      <w:r w:rsidR="00927541">
        <w:rPr>
          <w:rFonts w:ascii="Arial" w:eastAsia="Times New Roman" w:hAnsi="Arial" w:cs="Arial"/>
          <w:color w:val="000000"/>
        </w:rPr>
        <w:t>eports are prepared for the last meeting of each month.</w:t>
      </w:r>
    </w:p>
    <w:p w:rsidR="00BB70EA" w:rsidRDefault="00BB70EA" w:rsidP="00B15025">
      <w:pPr>
        <w:spacing w:after="0" w:line="240" w:lineRule="auto"/>
        <w:rPr>
          <w:rFonts w:ascii="Arial" w:eastAsia="Times New Roman" w:hAnsi="Arial" w:cs="Arial"/>
          <w:color w:val="000000"/>
        </w:rPr>
      </w:pPr>
    </w:p>
    <w:p w:rsidR="00306F24" w:rsidRDefault="00306F24" w:rsidP="00B15025">
      <w:pPr>
        <w:spacing w:after="0" w:line="240" w:lineRule="auto"/>
        <w:rPr>
          <w:rFonts w:ascii="Arial" w:eastAsia="Times New Roman" w:hAnsi="Arial" w:cs="Arial"/>
          <w:color w:val="000000"/>
        </w:rPr>
      </w:pPr>
    </w:p>
    <w:p w:rsidR="005F2A02" w:rsidRDefault="000939F5" w:rsidP="00B15025">
      <w:pPr>
        <w:spacing w:after="0" w:line="240" w:lineRule="auto"/>
        <w:rPr>
          <w:rFonts w:ascii="Arial" w:eastAsia="Times New Roman" w:hAnsi="Arial" w:cs="Arial"/>
          <w:i/>
          <w:color w:val="000000"/>
        </w:rPr>
      </w:pPr>
      <w:r w:rsidRPr="000939F5">
        <w:rPr>
          <w:rFonts w:ascii="Arial" w:eastAsia="Times New Roman" w:hAnsi="Arial" w:cs="Arial"/>
          <w:i/>
          <w:color w:val="000000"/>
        </w:rPr>
        <w:t>Please see the separate attachment:</w:t>
      </w:r>
    </w:p>
    <w:p w:rsidR="00E430BB" w:rsidRDefault="00E430BB" w:rsidP="00B15025">
      <w:pPr>
        <w:spacing w:after="0" w:line="240" w:lineRule="auto"/>
        <w:rPr>
          <w:rFonts w:ascii="Arial" w:eastAsia="Times New Roman" w:hAnsi="Arial" w:cs="Arial"/>
          <w:i/>
          <w:color w:val="000000"/>
        </w:rPr>
      </w:pPr>
    </w:p>
    <w:p w:rsidR="00E430BB" w:rsidRDefault="00DA5F14" w:rsidP="00F66C93">
      <w:pPr>
        <w:spacing w:after="0" w:line="240" w:lineRule="auto"/>
        <w:rPr>
          <w:rFonts w:ascii="Arial" w:eastAsia="Times New Roman" w:hAnsi="Arial" w:cs="Arial"/>
          <w:b/>
          <w:color w:val="000000"/>
        </w:rPr>
      </w:pPr>
      <w:r>
        <w:rPr>
          <w:rFonts w:ascii="Arial" w:eastAsia="Times New Roman" w:hAnsi="Arial" w:cs="Arial"/>
          <w:b/>
          <w:color w:val="000000"/>
        </w:rPr>
        <w:t xml:space="preserve">Fund Balance: </w:t>
      </w:r>
    </w:p>
    <w:p w:rsidR="005436A7" w:rsidRDefault="005436A7" w:rsidP="00F66C93">
      <w:pPr>
        <w:spacing w:after="0" w:line="240" w:lineRule="auto"/>
        <w:rPr>
          <w:rFonts w:ascii="Arial" w:eastAsia="Times New Roman" w:hAnsi="Arial" w:cs="Arial"/>
          <w:i/>
          <w:color w:val="000000"/>
        </w:rPr>
      </w:pPr>
    </w:p>
    <w:p w:rsidR="007A4C72" w:rsidRDefault="00B8744D" w:rsidP="00F66C93">
      <w:pPr>
        <w:spacing w:after="0" w:line="240" w:lineRule="auto"/>
        <w:rPr>
          <w:rFonts w:ascii="Arial" w:eastAsia="Times New Roman" w:hAnsi="Arial" w:cs="Arial"/>
          <w:i/>
          <w:color w:val="000000"/>
        </w:rPr>
      </w:pPr>
      <w:r>
        <w:rPr>
          <w:rFonts w:ascii="Arial" w:eastAsia="Times New Roman" w:hAnsi="Arial" w:cs="Arial"/>
          <w:i/>
          <w:color w:val="000000"/>
        </w:rPr>
        <w:t>.</w:t>
      </w:r>
    </w:p>
    <w:tbl>
      <w:tblPr>
        <w:tblW w:w="0" w:type="dxa"/>
        <w:tblCellMar>
          <w:left w:w="0" w:type="dxa"/>
          <w:right w:w="0" w:type="dxa"/>
        </w:tblCellMar>
        <w:tblLook w:val="04A0" w:firstRow="1" w:lastRow="0" w:firstColumn="1" w:lastColumn="0" w:noHBand="0" w:noVBand="1"/>
      </w:tblPr>
      <w:tblGrid>
        <w:gridCol w:w="868"/>
        <w:gridCol w:w="929"/>
        <w:gridCol w:w="929"/>
        <w:gridCol w:w="929"/>
        <w:gridCol w:w="1054"/>
        <w:gridCol w:w="1045"/>
        <w:gridCol w:w="869"/>
        <w:gridCol w:w="844"/>
        <w:gridCol w:w="929"/>
        <w:gridCol w:w="1054"/>
      </w:tblGrid>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Month (End Balance)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Water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Sewer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Capital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Consolidated Streets and Highway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Special Equipment Reserve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Solid Waste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Bond and Interest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All Funds</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January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$257,123.68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$98,194.37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$244,194.04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$324,111.78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$74,294.05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$1,008,286.49</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February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$247,491.45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$108,236.93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$250,378.88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$324,111.78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$68,760.64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$1,009,348.25</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March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$244,887.18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$106,710.59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$248,717.37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$324,111.78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$76,061.29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$1,010,251.11</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April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$213,162.28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$103,275.45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$245,715.27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$331,399.97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$76,333.24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$980,254.78</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May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$203,563.95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$108,520.39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$247,782.44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$331,399.97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$69,473.47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$971,108.79</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June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$256,253.47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$115,709.43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$250,495.61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$331,399.97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$77,143.29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$1,041,370.34</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July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$224,028.74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$105,328.43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$250,154.72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$338,978.45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$77,100.99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$1,005,959.90</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August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$202,781.34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$107,960.44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$230,224.65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$338,978.45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$77,690.44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$967,627.14</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September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$177,472.74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$113,451.76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$231,807.20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$328,928.45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$77,487.22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$939,205.66</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October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$309,718.81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$122,355.25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$236,787.48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$1,296,404.75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$337,160.54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$78,407.25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$2,391,140.50</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November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$29,228.66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$128,058.83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$238,964.99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$1,285,841.01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$337,160.54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$78,102.30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$153,500.00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$2,258,958.95</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December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$114,622.52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$134,361.61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$245,995.53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$1,447,725.46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$332,135.54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$79,187.77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$153,720.70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$2,518,117.70</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January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$217,132.35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$122,270.31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$249,869.90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$1,382,890.34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$339,945.62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$72,484.70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$153,720.70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$2,468,411.90</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February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$199,342.69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$129,417.24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$254,261.90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$1,382,890.34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$339,945.62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$79,971.06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$153,720.70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$2,549,855.77</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March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$192,458.58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$135,085.85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$258,254.50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$1,317,890.34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$339,945.62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$66,650.48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$162,835.74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$2,481,954.27</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April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$167,406.22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$124,009.66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$253,507.98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$1,318,578.80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$347,139.30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$66,752.26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$169,997.58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$2,457,760.37</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May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$157,481.95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$131,040.45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$255,342.14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$1,301,352.66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$345,327.30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$66,955.26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$179,788.08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$2,447,656.41</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June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$216,336.61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$137,216.84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$260,204.42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$1,284,946.09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$343,652.30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$67,015.31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$191,602.06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$2,511,343.20</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July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$195,128.63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$129,202.21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$264,452.11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$1,222,925.67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$347,532.99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$66,706.15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$202,593.20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$2,438,909.53</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August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$176,522.43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$140,076.45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$264,246.46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$1,159,722.13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$327,308.14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$66,854.96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$211,212.31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$2,356,311.45</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September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$203,368.99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$143,469.72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$268,370.08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$1,031,655.30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$324,214.34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$66,385.52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$180,731.65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$2,228,564.17</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October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$190,526.58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$147,426.46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$271,246.56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$940,959.26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$202,520.25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$66,318.49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$191,394.27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$2,020,760.44</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November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$181,730.58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$155,818.06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$273,946.88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$799,366.66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$94,707.50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$66,212.43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$201,966.40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$1,784,117.08</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December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$200,678.06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$162,982.58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$278,996.10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$627,828.36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$98,170.09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$80,402.97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$213,070.20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$1,672,496.93</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January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$273,900.97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$153,730.24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$282,874.84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$343,170.44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$55,411.86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$78,776.27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$223,094.12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$1,422,162.87</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February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$259,249.42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$154,759.27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$287,409.57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$267,703.71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$54,529.15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$80,113.90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$233,146.45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$1,348,139.96</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March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$252,650.60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$160,451.42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$290,675.20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$202,085.26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$54,529.15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$80,175.78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$182,032.88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$1,233,828.78</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April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$232,010.23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$156,381.74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$259,221.27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$125,185.34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$61,618.93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$80,196.22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$191,966.72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$1,117,808.94</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May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$215,938.20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$164,366.77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$262,540.36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$182,223.63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-$39,393.57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$81,107.74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$200,797.80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$1,078,809.42</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June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$274,604.82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$163,633.53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$266,117.22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-$3,659.19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-$53,407.50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$81,052.89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$212,141.33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$951,711.59</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July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$234,576.18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$155,854.86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$270,387.77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-$3,169.07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-$46,906.36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$80,961.83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$217,184.60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$920,118.30</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August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$217,376.62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$167,575.01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$274,954.83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-$3,099.86</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-$47,475.43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$80,819.30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$225,563.60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$926,942.56</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September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$240,121.14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$178,896.50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$280,660.43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-$2,999.73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-$52,296.71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$81,426.35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$212,203.57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$949,240.04</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October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$216,568.08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$180,275.16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$281,591.05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-$2,903.21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-$39,517.99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$80,848.06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$220,569.90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$947,799.62</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November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$185,786.81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$185,282.77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$285,282.62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-$2,803.07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-$30,719.81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$80,818.06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$229,368.08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$943,384.03</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December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$146,031.70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$194,280.36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$288,894.76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$384.95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$54,868.92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$237,722.87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$932,552.13</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January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$239,546.67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$185,520.12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$294,604.34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$739.32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$14,667.78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$55,360.50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$252,390.66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$1,054,147.96</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February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$210,425.74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$184,356.84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$298,999.32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$1,105.70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$23,579.93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$55,853.17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$261,302.81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$1,046,609.97</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March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$207,425.82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$188,663.94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$304,756.82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$1,436.68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$34,379.96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$55,669.44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$185,564.08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$989,215.31</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April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$163,195.59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$176,383.06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$297,809.74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$1,803.12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$45,281.08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$55,309.72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$196,465.19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$947,566.07</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May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$142,047.35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$181,021.67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$298,901.97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$2,157.73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$55,231.83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$55,245.45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$205,415.94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$951,340.51</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June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$190,356.98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$186,576.20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$285,402.09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$2,524.17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$64,862.64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$55,161.86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$215,046.75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$1,010,675.72</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July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$167,418.05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$186,384.18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$267,856.25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$2,878.82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$73,832.41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$55,732.99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$224,016.52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$999,099.64</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August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-$49,678.65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$361,006.98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$258,660.85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$3,245.29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$84,093.67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$55,315.56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$234,277.79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$958,240.06</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September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-$83,175.29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$366,284.31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$264,246.57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$3,611.84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$55,300.82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$225,488.15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$939,527.75</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October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-$95,554.55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$364,463.48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$268,677.55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$3,966.53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$56,326.93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$235,979.81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$929,669.28</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November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-$116,018.27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$370,162.78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$273,664.10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$4,333.04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$55,612.04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$246,726.61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$942,251.65</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December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$39,168.00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$179,970.19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$280,999.87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$4,687.79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$47,310.10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$255,934.20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$915,841.50</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January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$154,827.72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$174,465.81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$273,155.74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$5,054.34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$55,471.61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$267,254.26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$1,032,338.39</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February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$128,559.30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$179,534.60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$278,937.78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$5,420.89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$55,313.63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$277,054.93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$1,026,930.04</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March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$117,603.06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$180,542.04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$282,612.01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$5,763.84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$55,570.38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$201,724.02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$945,924.26</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April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$55,972.38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$166,169.75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$276,387.97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$5,763.84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$103,905.91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$55,880.46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$209,882.48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$879,619.02</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May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$49,401.67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$168,166.57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$283,568.44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$6,485.21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$103,905.91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$54,753.47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$225,024.40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$896,961.80</w:t>
            </w:r>
          </w:p>
        </w:tc>
      </w:tr>
      <w:tr w:rsidR="007A4C72" w:rsidRPr="007A4C72" w:rsidTr="007A4C72">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June 2020</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$162,310.52</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$174,330.05</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$290,714.64</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$6,485.21</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$113,139.46</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$5,656.13</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$54,352.82</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$238,657.70</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$1,045,646.53</w:t>
            </w:r>
          </w:p>
        </w:tc>
      </w:tr>
      <w:tr w:rsidR="007A4C72" w:rsidRPr="007A4C72" w:rsidTr="007A4C7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53 Month Average</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$170,575.84</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$166,660.55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$268,231.17</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$351,306.66</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$161,827.93</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$10,056.08</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$68,027.00</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$171,552.81</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$1,366,738.42</w:t>
            </w:r>
          </w:p>
        </w:tc>
      </w:tr>
      <w:tr w:rsidR="007A4C72" w:rsidRPr="007A4C72" w:rsidTr="007A4C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12-Month Average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$55,476.22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$235,235.15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$275,760.30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$4,632.37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$93,762.27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$8,705.14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$54,777.13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$235,159.05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$963,286.59</w:t>
            </w:r>
          </w:p>
        </w:tc>
      </w:tr>
    </w:tbl>
    <w:p w:rsidR="005436A7" w:rsidRDefault="005436A7" w:rsidP="00F66C93">
      <w:pPr>
        <w:spacing w:after="0" w:line="240" w:lineRule="auto"/>
        <w:rPr>
          <w:rFonts w:ascii="Arial" w:eastAsia="Times New Roman" w:hAnsi="Arial" w:cs="Arial"/>
          <w:i/>
          <w:color w:val="000000"/>
        </w:rPr>
      </w:pPr>
    </w:p>
    <w:p w:rsidR="00B8744D" w:rsidRPr="00B8744D" w:rsidRDefault="00B8744D" w:rsidP="00F66C93">
      <w:pPr>
        <w:spacing w:after="0" w:line="240" w:lineRule="auto"/>
        <w:rPr>
          <w:rFonts w:ascii="Arial" w:eastAsia="Times New Roman" w:hAnsi="Arial" w:cs="Arial"/>
          <w:i/>
          <w:color w:val="000000"/>
        </w:rPr>
      </w:pPr>
      <w:r>
        <w:rPr>
          <w:rFonts w:ascii="Arial" w:eastAsia="Times New Roman" w:hAnsi="Arial" w:cs="Arial"/>
          <w:i/>
          <w:color w:val="000000"/>
        </w:rPr>
        <w:t xml:space="preserve"> </w:t>
      </w:r>
    </w:p>
    <w:p w:rsidR="00B8744D" w:rsidRDefault="00B8744D" w:rsidP="00F66C93">
      <w:pPr>
        <w:spacing w:after="0" w:line="240" w:lineRule="auto"/>
        <w:rPr>
          <w:rFonts w:ascii="Arial" w:eastAsia="Times New Roman" w:hAnsi="Arial" w:cs="Arial"/>
          <w:b/>
          <w:color w:val="000000"/>
        </w:rPr>
      </w:pPr>
    </w:p>
    <w:p w:rsidR="00F66C93" w:rsidRDefault="007A4C72" w:rsidP="00F66C93">
      <w:pPr>
        <w:spacing w:after="0" w:line="240" w:lineRule="auto"/>
        <w:rPr>
          <w:rFonts w:ascii="Arial" w:eastAsia="Times New Roman" w:hAnsi="Arial" w:cs="Arial"/>
          <w:b/>
          <w:color w:val="000000"/>
        </w:rPr>
      </w:pPr>
      <w:r>
        <w:rPr>
          <w:rFonts w:ascii="Arial" w:eastAsia="Times New Roman" w:hAnsi="Arial" w:cs="Arial"/>
          <w:b/>
          <w:noProof/>
          <w:color w:val="000000"/>
        </w:rPr>
        <w:drawing>
          <wp:inline distT="0" distB="0" distL="0" distR="0">
            <wp:extent cx="6452558" cy="292226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y Update fund balance chart.png"/>
                    <pic:cNvPicPr/>
                  </pic:nvPicPr>
                  <pic:blipFill>
                    <a:blip r:embed="rId6">
                      <a:extLst>
                        <a:ext uri="{28A0092B-C50C-407E-A947-70E740481C1C}">
                          <a14:useLocalDpi xmlns:a14="http://schemas.microsoft.com/office/drawing/2010/main" val="0"/>
                        </a:ext>
                      </a:extLst>
                    </a:blip>
                    <a:stretch>
                      <a:fillRect/>
                    </a:stretch>
                  </pic:blipFill>
                  <pic:spPr>
                    <a:xfrm>
                      <a:off x="0" y="0"/>
                      <a:ext cx="6452558" cy="2922264"/>
                    </a:xfrm>
                    <a:prstGeom prst="rect">
                      <a:avLst/>
                    </a:prstGeom>
                  </pic:spPr>
                </pic:pic>
              </a:graphicData>
            </a:graphic>
          </wp:inline>
        </w:drawing>
      </w:r>
    </w:p>
    <w:p w:rsidR="00B8744D" w:rsidRDefault="00B8744D" w:rsidP="00F66C93">
      <w:pPr>
        <w:spacing w:after="0" w:line="240" w:lineRule="auto"/>
        <w:rPr>
          <w:rFonts w:ascii="Arial" w:eastAsia="Times New Roman" w:hAnsi="Arial" w:cs="Arial"/>
          <w:b/>
          <w:color w:val="000000"/>
        </w:rPr>
      </w:pPr>
    </w:p>
    <w:p w:rsidR="00B8744D" w:rsidRPr="00F66C93" w:rsidRDefault="00B8744D" w:rsidP="00F66C93">
      <w:pPr>
        <w:spacing w:after="0" w:line="240" w:lineRule="auto"/>
        <w:rPr>
          <w:rFonts w:ascii="Arial" w:eastAsia="Times New Roman" w:hAnsi="Arial" w:cs="Arial"/>
          <w:b/>
          <w:color w:val="000000"/>
        </w:rPr>
      </w:pPr>
    </w:p>
    <w:p w:rsidR="00E430BB" w:rsidRDefault="00F66C93" w:rsidP="00F66C93">
      <w:pPr>
        <w:rPr>
          <w:rFonts w:ascii="Arial" w:eastAsia="Times New Roman" w:hAnsi="Arial" w:cs="Arial"/>
          <w:b/>
          <w:color w:val="000000"/>
        </w:rPr>
      </w:pPr>
      <w:r>
        <w:rPr>
          <w:rFonts w:ascii="Arial" w:eastAsia="Times New Roman" w:hAnsi="Arial" w:cs="Arial"/>
          <w:b/>
          <w:color w:val="000000"/>
        </w:rPr>
        <w:t>Published Budget Status:</w:t>
      </w:r>
    </w:p>
    <w:tbl>
      <w:tblPr>
        <w:tblW w:w="0" w:type="dxa"/>
        <w:tblCellMar>
          <w:left w:w="0" w:type="dxa"/>
          <w:right w:w="0" w:type="dxa"/>
        </w:tblCellMar>
        <w:tblLook w:val="04A0" w:firstRow="1" w:lastRow="0" w:firstColumn="1" w:lastColumn="0" w:noHBand="0" w:noVBand="1"/>
      </w:tblPr>
      <w:tblGrid>
        <w:gridCol w:w="2858"/>
        <w:gridCol w:w="1203"/>
        <w:gridCol w:w="1370"/>
        <w:gridCol w:w="1203"/>
        <w:gridCol w:w="1902"/>
      </w:tblGrid>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Fund (May)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proofErr w:type="spellStart"/>
            <w:r w:rsidRPr="007A4C72">
              <w:rPr>
                <w:rFonts w:ascii="Arial" w:eastAsia="Times New Roman" w:hAnsi="Arial" w:cs="Arial"/>
                <w:b/>
                <w:bCs/>
                <w:sz w:val="20"/>
                <w:szCs w:val="20"/>
              </w:rPr>
              <w:t>Bugeted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Remaining</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Percent Remaining</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General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$325,763.81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$656,342.00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$330,578.19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50.37%</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Consolidated Street and Hwy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$2,241.38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$113,000.00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$110,758.62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98%</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Water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$108,303.51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$255,205.00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$146,901.49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57.56%</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Sewer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$59,914.00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$160,562.00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$100,648.00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62.68%</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Solid Waste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$43,698.88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$99,273.00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$55,574.12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55.98%</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$539,921.58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1,284,382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$744,460.42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57.96%</w:t>
            </w:r>
          </w:p>
        </w:tc>
      </w:tr>
      <w:tr w:rsidR="007A4C72" w:rsidRPr="007A4C72" w:rsidTr="007A4C72">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Outstanding Indebtedness</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Remaining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G.O. Bonds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$87,148.75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$1,535,000.00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Other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$47,240.00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$87,148.75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$1,582,240.00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r>
    </w:tbl>
    <w:p w:rsidR="00B8744D" w:rsidRDefault="00B8744D" w:rsidP="00F66C93">
      <w:pPr>
        <w:rPr>
          <w:rFonts w:ascii="Arial" w:eastAsia="Times New Roman" w:hAnsi="Arial" w:cs="Arial"/>
          <w:b/>
          <w:color w:val="000000"/>
        </w:rPr>
      </w:pPr>
    </w:p>
    <w:p w:rsidR="005436A7" w:rsidRDefault="007A4C72" w:rsidP="00F66C93">
      <w:pPr>
        <w:rPr>
          <w:rFonts w:ascii="Arial" w:eastAsia="Times New Roman" w:hAnsi="Arial" w:cs="Arial"/>
          <w:b/>
          <w:color w:val="000000"/>
        </w:rPr>
      </w:pPr>
      <w:r>
        <w:rPr>
          <w:rFonts w:ascii="Arial" w:eastAsia="Times New Roman" w:hAnsi="Arial" w:cs="Arial"/>
          <w:b/>
          <w:noProof/>
          <w:color w:val="000000"/>
        </w:rPr>
        <w:drawing>
          <wp:inline distT="0" distB="0" distL="0" distR="0">
            <wp:extent cx="5715000" cy="3533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 status july.png"/>
                    <pic:cNvPicPr/>
                  </pic:nvPicPr>
                  <pic:blipFill>
                    <a:blip r:embed="rId7">
                      <a:extLst>
                        <a:ext uri="{28A0092B-C50C-407E-A947-70E740481C1C}">
                          <a14:useLocalDpi xmlns:a14="http://schemas.microsoft.com/office/drawing/2010/main" val="0"/>
                        </a:ext>
                      </a:extLst>
                    </a:blip>
                    <a:stretch>
                      <a:fillRect/>
                    </a:stretch>
                  </pic:blipFill>
                  <pic:spPr>
                    <a:xfrm>
                      <a:off x="0" y="0"/>
                      <a:ext cx="5715000" cy="3533775"/>
                    </a:xfrm>
                    <a:prstGeom prst="rect">
                      <a:avLst/>
                    </a:prstGeom>
                  </pic:spPr>
                </pic:pic>
              </a:graphicData>
            </a:graphic>
          </wp:inline>
        </w:drawing>
      </w:r>
    </w:p>
    <w:p w:rsidR="00BB70EA" w:rsidRPr="00F66C93" w:rsidRDefault="00BB70EA" w:rsidP="00F66C93">
      <w:pPr>
        <w:rPr>
          <w:rFonts w:ascii="Arial" w:eastAsia="Times New Roman" w:hAnsi="Arial" w:cs="Arial"/>
          <w:b/>
          <w:color w:val="000000"/>
        </w:rPr>
      </w:pPr>
    </w:p>
    <w:p w:rsidR="00DA5F14" w:rsidRDefault="00DA5F14">
      <w:pPr>
        <w:rPr>
          <w:rFonts w:ascii="Arial" w:eastAsia="Times New Roman" w:hAnsi="Arial" w:cs="Arial"/>
          <w:b/>
          <w:color w:val="000000"/>
        </w:rPr>
      </w:pPr>
      <w:r w:rsidRPr="00DA5F14">
        <w:rPr>
          <w:rFonts w:ascii="Arial" w:eastAsia="Times New Roman" w:hAnsi="Arial" w:cs="Arial"/>
          <w:b/>
          <w:color w:val="000000"/>
        </w:rPr>
        <w:t>Published Budget</w:t>
      </w:r>
      <w:r>
        <w:rPr>
          <w:rFonts w:ascii="Arial" w:eastAsia="Times New Roman" w:hAnsi="Arial" w:cs="Arial"/>
          <w:b/>
          <w:color w:val="000000"/>
        </w:rPr>
        <w:t xml:space="preserve"> w/</w:t>
      </w:r>
      <w:r w:rsidRPr="00DA5F14">
        <w:rPr>
          <w:rFonts w:ascii="Arial" w:eastAsia="Times New Roman" w:hAnsi="Arial" w:cs="Arial"/>
          <w:b/>
          <w:color w:val="000000"/>
        </w:rPr>
        <w:t xml:space="preserve"> Cuts (-15%)</w:t>
      </w:r>
      <w:r>
        <w:rPr>
          <w:rFonts w:ascii="Arial" w:eastAsia="Times New Roman" w:hAnsi="Arial" w:cs="Arial"/>
          <w:b/>
          <w:color w:val="000000"/>
        </w:rPr>
        <w:t>:</w:t>
      </w:r>
    </w:p>
    <w:tbl>
      <w:tblPr>
        <w:tblW w:w="0" w:type="dxa"/>
        <w:tblCellMar>
          <w:left w:w="0" w:type="dxa"/>
          <w:right w:w="0" w:type="dxa"/>
        </w:tblCellMar>
        <w:tblLook w:val="04A0" w:firstRow="1" w:lastRow="0" w:firstColumn="1" w:lastColumn="0" w:noHBand="0" w:noVBand="1"/>
      </w:tblPr>
      <w:tblGrid>
        <w:gridCol w:w="2858"/>
        <w:gridCol w:w="1203"/>
        <w:gridCol w:w="1370"/>
        <w:gridCol w:w="1203"/>
        <w:gridCol w:w="1902"/>
      </w:tblGrid>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Fund (May)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proofErr w:type="spellStart"/>
            <w:r w:rsidRPr="007A4C72">
              <w:rPr>
                <w:rFonts w:ascii="Arial" w:eastAsia="Times New Roman" w:hAnsi="Arial" w:cs="Arial"/>
                <w:b/>
                <w:bCs/>
                <w:sz w:val="20"/>
                <w:szCs w:val="20"/>
              </w:rPr>
              <w:t>Bugeted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Remaining</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Percent Remaining</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General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$325,763.81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$557,890.70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$232,126.89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41.61%</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Consolidated Street and Hwy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$2,241.38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$96,050.00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$93,808.62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98%</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Water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$108,303.51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$191,424.25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$83,120.74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43.42%</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Sewer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$59,914.00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$136,477.70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$76,563.70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56.10%</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Solid Waste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$43,698.88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$99,273.00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$55,574.12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55.98%</w:t>
            </w: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$539,921.58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1,081,116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$541,194.07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50.06%</w:t>
            </w:r>
          </w:p>
        </w:tc>
      </w:tr>
      <w:tr w:rsidR="007A4C72" w:rsidRPr="007A4C72" w:rsidTr="007A4C72">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Outstanding Indebtedness</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Remaining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G.O. Bonds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$87,148.75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$1,535,000.00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Other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$47,240.00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r>
      <w:tr w:rsidR="007A4C72" w:rsidRPr="007A4C72" w:rsidTr="007A4C7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$87,148.75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1,582,240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r>
    </w:tbl>
    <w:p w:rsidR="00BB70EA" w:rsidRDefault="00BB70EA">
      <w:pPr>
        <w:rPr>
          <w:rFonts w:ascii="Arial" w:eastAsia="Times New Roman" w:hAnsi="Arial" w:cs="Arial"/>
          <w:color w:val="000000"/>
        </w:rPr>
      </w:pPr>
    </w:p>
    <w:p w:rsidR="005436A7" w:rsidRDefault="007A4C72">
      <w:pPr>
        <w:rPr>
          <w:rFonts w:ascii="Arial" w:eastAsia="Times New Roman" w:hAnsi="Arial" w:cs="Arial"/>
          <w:color w:val="000000"/>
        </w:rPr>
      </w:pPr>
      <w:r>
        <w:rPr>
          <w:rFonts w:ascii="Arial" w:eastAsia="Times New Roman" w:hAnsi="Arial" w:cs="Arial"/>
          <w:noProof/>
          <w:color w:val="000000"/>
        </w:rPr>
        <w:drawing>
          <wp:inline distT="0" distB="0" distL="0" distR="0">
            <wp:extent cx="5715000" cy="3533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 status with cuts July.png"/>
                    <pic:cNvPicPr/>
                  </pic:nvPicPr>
                  <pic:blipFill>
                    <a:blip r:embed="rId8">
                      <a:extLst>
                        <a:ext uri="{28A0092B-C50C-407E-A947-70E740481C1C}">
                          <a14:useLocalDpi xmlns:a14="http://schemas.microsoft.com/office/drawing/2010/main" val="0"/>
                        </a:ext>
                      </a:extLst>
                    </a:blip>
                    <a:stretch>
                      <a:fillRect/>
                    </a:stretch>
                  </pic:blipFill>
                  <pic:spPr>
                    <a:xfrm>
                      <a:off x="0" y="0"/>
                      <a:ext cx="5715000" cy="3533775"/>
                    </a:xfrm>
                    <a:prstGeom prst="rect">
                      <a:avLst/>
                    </a:prstGeom>
                  </pic:spPr>
                </pic:pic>
              </a:graphicData>
            </a:graphic>
          </wp:inline>
        </w:drawing>
      </w:r>
    </w:p>
    <w:p w:rsidR="00BB70EA" w:rsidRPr="00BB70EA" w:rsidRDefault="00BB70EA">
      <w:pPr>
        <w:rPr>
          <w:rFonts w:ascii="Arial" w:eastAsia="Times New Roman" w:hAnsi="Arial" w:cs="Arial"/>
          <w:color w:val="000000"/>
        </w:rPr>
      </w:pPr>
    </w:p>
    <w:p w:rsidR="00E430BB" w:rsidRPr="00F66C93" w:rsidRDefault="00DA5F14" w:rsidP="00B15025">
      <w:pPr>
        <w:spacing w:after="0" w:line="240" w:lineRule="auto"/>
        <w:rPr>
          <w:rFonts w:ascii="Arial" w:eastAsia="Times New Roman" w:hAnsi="Arial" w:cs="Arial"/>
          <w:b/>
          <w:color w:val="000000"/>
        </w:rPr>
      </w:pPr>
      <w:r w:rsidRPr="00F66C93">
        <w:rPr>
          <w:rFonts w:ascii="Arial" w:eastAsia="Times New Roman" w:hAnsi="Arial" w:cs="Arial"/>
          <w:b/>
          <w:color w:val="000000"/>
        </w:rPr>
        <w:t>Income/Expenses (All funds):</w:t>
      </w:r>
    </w:p>
    <w:p w:rsidR="00DA5F14" w:rsidRDefault="00DA5F14" w:rsidP="00B15025">
      <w:pPr>
        <w:spacing w:after="0" w:line="240" w:lineRule="auto"/>
        <w:rPr>
          <w:rFonts w:ascii="Arial" w:eastAsia="Times New Roman" w:hAnsi="Arial" w:cs="Arial"/>
          <w:color w:val="000000"/>
        </w:rPr>
      </w:pPr>
    </w:p>
    <w:tbl>
      <w:tblPr>
        <w:tblW w:w="10395" w:type="dxa"/>
        <w:tblInd w:w="-945" w:type="dxa"/>
        <w:tblCellMar>
          <w:left w:w="0" w:type="dxa"/>
          <w:right w:w="0" w:type="dxa"/>
        </w:tblCellMar>
        <w:tblLook w:val="04A0" w:firstRow="1" w:lastRow="0" w:firstColumn="1" w:lastColumn="0" w:noHBand="0" w:noVBand="1"/>
      </w:tblPr>
      <w:tblGrid>
        <w:gridCol w:w="746"/>
        <w:gridCol w:w="922"/>
        <w:gridCol w:w="838"/>
        <w:gridCol w:w="838"/>
        <w:gridCol w:w="838"/>
        <w:gridCol w:w="838"/>
        <w:gridCol w:w="922"/>
        <w:gridCol w:w="547"/>
        <w:gridCol w:w="547"/>
        <w:gridCol w:w="547"/>
        <w:gridCol w:w="630"/>
        <w:gridCol w:w="630"/>
        <w:gridCol w:w="630"/>
        <w:gridCol w:w="922"/>
      </w:tblGrid>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3/2020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4/2020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5/2020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6/2020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7/2020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8/2020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9/2020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10/2020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11/2020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12/2020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Total</w:t>
            </w:r>
          </w:p>
        </w:tc>
      </w:tr>
      <w:tr w:rsidR="007A4C72" w:rsidRPr="007A4C72" w:rsidTr="007A4C72">
        <w:trPr>
          <w:trHeight w:val="315"/>
        </w:trPr>
        <w:tc>
          <w:tcPr>
            <w:tcW w:w="10395"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General</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r w:rsidRPr="007A4C72">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$179,822.75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$22,686.49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$30,830.98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$19,149.75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$41,437.20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$154,979.06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$448,906.23</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r w:rsidRPr="007A4C72">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$64,017.97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$48,922.41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$41,787.22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$80,780.33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$48,061.37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$42,016.85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$325,586.15</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$115,804.78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-$26,235.92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-$10,956.24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-$61,630.58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-$6,624.17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$112,962.21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$123,320.08</w:t>
            </w:r>
          </w:p>
        </w:tc>
      </w:tr>
      <w:tr w:rsidR="007A4C72" w:rsidRPr="007A4C72" w:rsidTr="007A4C72">
        <w:trPr>
          <w:trHeight w:val="315"/>
        </w:trPr>
        <w:tc>
          <w:tcPr>
            <w:tcW w:w="10395"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Consolidated Street and Hwy</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r w:rsidRPr="007A4C72">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$11,474.93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$11,474.93</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r w:rsidRPr="007A4C72">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$2,241.38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$2,241.38</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$9,233.55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$9,233.55</w:t>
            </w:r>
          </w:p>
        </w:tc>
      </w:tr>
      <w:tr w:rsidR="007A4C72" w:rsidRPr="007A4C72" w:rsidTr="007A4C72">
        <w:trPr>
          <w:trHeight w:val="315"/>
        </w:trPr>
        <w:tc>
          <w:tcPr>
            <w:tcW w:w="10395"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Water</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r w:rsidRPr="007A4C72">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$16,664.85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$18,124.98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$16,310.51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$16,906.78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$17,593.11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$17,063.14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$102,663.37</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r w:rsidRPr="007A4C72">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$22,169.23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$13,056.19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$15,303.07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$31,279.07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$17,129.43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$9,366.52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$108,303.51</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-$5,504.38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$5,068.79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$1,007.44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-$14,372.29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$463.68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$7,696.62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-$5,640.14</w:t>
            </w:r>
          </w:p>
        </w:tc>
      </w:tr>
      <w:tr w:rsidR="007A4C72" w:rsidRPr="007A4C72" w:rsidTr="007A4C72">
        <w:trPr>
          <w:trHeight w:val="315"/>
        </w:trPr>
        <w:tc>
          <w:tcPr>
            <w:tcW w:w="10395"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Sewer</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r w:rsidRPr="007A4C72">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$10,760.16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$12,404.09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$11,157.13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$11,953.58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$11,635.36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$11,718.45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$69,628.77</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r w:rsidRPr="007A4C72">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$18,604.29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$6,622.05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$7,482.90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$18,177.62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$4,463.12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$4,564.02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$59,914.00</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-$7,844.13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$5,782.04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$3,674.23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-$6,224.04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$7,172.24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$7,154.43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$9,714.77</w:t>
            </w:r>
          </w:p>
        </w:tc>
      </w:tr>
      <w:tr w:rsidR="007A4C72" w:rsidRPr="007A4C72" w:rsidTr="007A4C72">
        <w:trPr>
          <w:trHeight w:val="315"/>
        </w:trPr>
        <w:tc>
          <w:tcPr>
            <w:tcW w:w="10395"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Solid Waste</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r w:rsidRPr="007A4C72">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$8,161.51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$7,762.36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$8,297.09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$8,641.94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$8,223.20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$9,655.50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$50,741.60</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r w:rsidRPr="007A4C72">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$7,920.34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$8,040.34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$8,331.86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$9,350.19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$10,056.15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$43,698.88</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$8,161.51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-$157.98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$256.75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$310.08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-$1,126.99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-$400.65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$7,042.72</w:t>
            </w:r>
          </w:p>
        </w:tc>
      </w:tr>
      <w:tr w:rsidR="007A4C72" w:rsidRPr="007A4C72" w:rsidTr="007A4C72">
        <w:trPr>
          <w:trHeight w:val="315"/>
        </w:trPr>
        <w:tc>
          <w:tcPr>
            <w:tcW w:w="10395"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Outstanding indebtedness</w:t>
            </w:r>
          </w:p>
        </w:tc>
      </w:tr>
      <w:tr w:rsidR="007A4C72" w:rsidRPr="007A4C72" w:rsidTr="007A4C72">
        <w:trPr>
          <w:trHeight w:val="315"/>
        </w:trPr>
        <w:tc>
          <w:tcPr>
            <w:tcW w:w="10395"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7A4C72" w:rsidRPr="007A4C72" w:rsidRDefault="007A4C72" w:rsidP="007A4C72">
            <w:pPr>
              <w:spacing w:after="0" w:line="240" w:lineRule="auto"/>
              <w:jc w:val="center"/>
              <w:rPr>
                <w:rFonts w:ascii="Arial" w:eastAsia="Times New Roman" w:hAnsi="Arial" w:cs="Arial"/>
                <w:b/>
                <w:bCs/>
                <w:sz w:val="20"/>
                <w:szCs w:val="20"/>
              </w:rPr>
            </w:pPr>
            <w:r w:rsidRPr="007A4C72">
              <w:rPr>
                <w:rFonts w:ascii="Arial" w:eastAsia="Times New Roman" w:hAnsi="Arial" w:cs="Arial"/>
                <w:b/>
                <w:bCs/>
                <w:sz w:val="20"/>
                <w:szCs w:val="20"/>
              </w:rPr>
              <w:t>G.O. Bonds</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r w:rsidRPr="007A4C72">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$11,320.06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$9,800.67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$10,817.84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$8,158.46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$16,141.92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$13,633.30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$69,872.25</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r w:rsidRPr="007A4C72">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$86,148.75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$1,000.00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sz w:val="20"/>
                <w:szCs w:val="20"/>
              </w:rPr>
            </w:pPr>
            <w:r w:rsidRPr="007A4C72">
              <w:rPr>
                <w:rFonts w:ascii="Arial" w:eastAsia="Times New Roman" w:hAnsi="Arial" w:cs="Arial"/>
                <w:sz w:val="20"/>
                <w:szCs w:val="20"/>
              </w:rPr>
              <w:t>$87,148.75</w:t>
            </w:r>
          </w:p>
        </w:tc>
      </w:tr>
      <w:tr w:rsidR="007A4C72" w:rsidRPr="007A4C72" w:rsidTr="007A4C72">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b/>
                <w:bCs/>
                <w:sz w:val="20"/>
                <w:szCs w:val="20"/>
              </w:rPr>
            </w:pPr>
            <w:r w:rsidRPr="007A4C7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$11,320.06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$9,800.67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-$75,330.91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$8,158.46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$15,141.92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$13,633.30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A4C72" w:rsidRPr="007A4C72" w:rsidRDefault="007A4C72" w:rsidP="007A4C7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7A4C72" w:rsidRPr="007A4C72" w:rsidRDefault="007A4C72" w:rsidP="007A4C72">
            <w:pPr>
              <w:spacing w:after="0" w:line="240" w:lineRule="auto"/>
              <w:jc w:val="right"/>
              <w:rPr>
                <w:rFonts w:ascii="Arial" w:eastAsia="Times New Roman" w:hAnsi="Arial" w:cs="Arial"/>
                <w:b/>
                <w:bCs/>
                <w:sz w:val="20"/>
                <w:szCs w:val="20"/>
              </w:rPr>
            </w:pPr>
            <w:r w:rsidRPr="007A4C72">
              <w:rPr>
                <w:rFonts w:ascii="Arial" w:eastAsia="Times New Roman" w:hAnsi="Arial" w:cs="Arial"/>
                <w:b/>
                <w:bCs/>
                <w:sz w:val="20"/>
                <w:szCs w:val="20"/>
              </w:rPr>
              <w:t>-$17,276.50</w:t>
            </w:r>
          </w:p>
        </w:tc>
      </w:tr>
    </w:tbl>
    <w:p w:rsidR="00E430BB" w:rsidRDefault="00E430BB" w:rsidP="00B15025">
      <w:pPr>
        <w:spacing w:after="0" w:line="240" w:lineRule="auto"/>
        <w:rPr>
          <w:rFonts w:ascii="Arial" w:eastAsia="Times New Roman" w:hAnsi="Arial" w:cs="Arial"/>
          <w:color w:val="000000"/>
        </w:rPr>
      </w:pPr>
    </w:p>
    <w:p w:rsidR="00CF294C" w:rsidRDefault="00CF294C" w:rsidP="00B15025">
      <w:pPr>
        <w:spacing w:after="0" w:line="240" w:lineRule="auto"/>
        <w:rPr>
          <w:rFonts w:ascii="Arial" w:eastAsia="Times New Roman" w:hAnsi="Arial" w:cs="Arial"/>
          <w:color w:val="000000"/>
        </w:rPr>
      </w:pPr>
    </w:p>
    <w:p w:rsidR="00CF294C" w:rsidRPr="00CF294C" w:rsidRDefault="00CF294C" w:rsidP="00B15025">
      <w:pPr>
        <w:spacing w:after="0" w:line="240" w:lineRule="auto"/>
        <w:rPr>
          <w:rFonts w:ascii="Arial" w:eastAsia="Times New Roman" w:hAnsi="Arial" w:cs="Arial"/>
          <w:b/>
          <w:color w:val="000000"/>
        </w:rPr>
      </w:pPr>
      <w:r w:rsidRPr="00CF294C">
        <w:rPr>
          <w:rFonts w:ascii="Arial" w:eastAsia="Times New Roman" w:hAnsi="Arial" w:cs="Arial"/>
          <w:b/>
          <w:color w:val="000000"/>
        </w:rPr>
        <w:t xml:space="preserve">Sales Tax: </w:t>
      </w:r>
    </w:p>
    <w:p w:rsidR="00CF294C" w:rsidRDefault="00CF294C" w:rsidP="00B15025">
      <w:pPr>
        <w:spacing w:after="0" w:line="240" w:lineRule="auto"/>
        <w:rPr>
          <w:rFonts w:ascii="Arial" w:eastAsia="Times New Roman" w:hAnsi="Arial" w:cs="Arial"/>
          <w:color w:val="000000"/>
        </w:rPr>
      </w:pPr>
    </w:p>
    <w:tbl>
      <w:tblPr>
        <w:tblW w:w="10395" w:type="dxa"/>
        <w:tblInd w:w="-945" w:type="dxa"/>
        <w:tblCellMar>
          <w:left w:w="0" w:type="dxa"/>
          <w:right w:w="0" w:type="dxa"/>
        </w:tblCellMar>
        <w:tblLook w:val="04A0" w:firstRow="1" w:lastRow="0" w:firstColumn="1" w:lastColumn="0" w:noHBand="0" w:noVBand="1"/>
      </w:tblPr>
      <w:tblGrid>
        <w:gridCol w:w="873"/>
        <w:gridCol w:w="933"/>
        <w:gridCol w:w="934"/>
        <w:gridCol w:w="646"/>
        <w:gridCol w:w="934"/>
        <w:gridCol w:w="646"/>
        <w:gridCol w:w="934"/>
        <w:gridCol w:w="646"/>
        <w:gridCol w:w="934"/>
        <w:gridCol w:w="646"/>
        <w:gridCol w:w="934"/>
        <w:gridCol w:w="646"/>
        <w:gridCol w:w="689"/>
      </w:tblGrid>
      <w:tr w:rsidR="00601224" w:rsidRPr="00601224" w:rsidTr="00601224">
        <w:trPr>
          <w:trHeight w:val="315"/>
        </w:trPr>
        <w:tc>
          <w:tcPr>
            <w:tcW w:w="1739"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b/>
                <w:bCs/>
                <w:sz w:val="20"/>
                <w:szCs w:val="20"/>
              </w:rPr>
            </w:pPr>
            <w:r w:rsidRPr="00601224">
              <w:rPr>
                <w:rFonts w:ascii="Arial" w:eastAsia="Times New Roman" w:hAnsi="Arial" w:cs="Arial"/>
                <w:b/>
                <w:bCs/>
                <w:sz w:val="20"/>
                <w:szCs w:val="20"/>
              </w:rPr>
              <w:t>TOTAL Sales TAX DEPOSIT</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2015</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2016</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2017</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2018</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2019</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2020</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 Change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Average % change</w:t>
            </w:r>
          </w:p>
        </w:tc>
      </w:tr>
      <w:tr w:rsidR="00601224" w:rsidRPr="00601224" w:rsidTr="00601224">
        <w:trPr>
          <w:trHeight w:val="315"/>
        </w:trPr>
        <w:tc>
          <w:tcPr>
            <w:tcW w:w="173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b/>
                <w:bCs/>
                <w:sz w:val="20"/>
                <w:szCs w:val="20"/>
              </w:rPr>
            </w:pPr>
            <w:r w:rsidRPr="00601224">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$13,401.81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$12,895.69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-3.92%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$14,398.88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10.44%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$24,672.44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41.64%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$34,318.72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28.11%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$26,969.47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sz w:val="20"/>
                <w:szCs w:val="20"/>
              </w:rPr>
            </w:pPr>
            <w:r w:rsidRPr="00601224">
              <w:rPr>
                <w:rFonts w:ascii="Arial" w:eastAsia="Times New Roman" w:hAnsi="Arial" w:cs="Arial"/>
                <w:sz w:val="20"/>
                <w:szCs w:val="20"/>
              </w:rPr>
              <w:t>-27.25%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9.80%</w:t>
            </w:r>
          </w:p>
        </w:tc>
      </w:tr>
      <w:tr w:rsidR="00601224" w:rsidRPr="00601224" w:rsidTr="00601224">
        <w:trPr>
          <w:trHeight w:val="315"/>
        </w:trPr>
        <w:tc>
          <w:tcPr>
            <w:tcW w:w="1739"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b/>
                <w:bCs/>
                <w:sz w:val="20"/>
                <w:szCs w:val="20"/>
              </w:rPr>
            </w:pPr>
            <w:r w:rsidRPr="00601224">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$14,923.40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$14,081.07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-5.98%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$15,627.19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9.89%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$24,815.10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37.03%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$22,718.87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-9.23%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$24,985.22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sz w:val="20"/>
                <w:szCs w:val="20"/>
              </w:rPr>
            </w:pPr>
            <w:r w:rsidRPr="00601224">
              <w:rPr>
                <w:rFonts w:ascii="Arial" w:eastAsia="Times New Roman" w:hAnsi="Arial" w:cs="Arial"/>
                <w:sz w:val="20"/>
                <w:szCs w:val="20"/>
              </w:rPr>
              <w:t>9.07%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r>
      <w:tr w:rsidR="00601224" w:rsidRPr="00601224" w:rsidTr="00601224">
        <w:trPr>
          <w:trHeight w:val="315"/>
        </w:trPr>
        <w:tc>
          <w:tcPr>
            <w:tcW w:w="173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b/>
                <w:bCs/>
                <w:sz w:val="20"/>
                <w:szCs w:val="20"/>
              </w:rPr>
            </w:pPr>
            <w:r w:rsidRPr="00601224">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$12,916.24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$14,043.23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8.03%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$22,668.30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38.05%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$25,727.55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11.89%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$25,966.89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0.92%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$27,295.41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sz w:val="20"/>
                <w:szCs w:val="20"/>
              </w:rPr>
            </w:pPr>
            <w:r w:rsidRPr="00601224">
              <w:rPr>
                <w:rFonts w:ascii="Arial" w:eastAsia="Times New Roman" w:hAnsi="Arial" w:cs="Arial"/>
                <w:sz w:val="20"/>
                <w:szCs w:val="20"/>
              </w:rPr>
              <w:t>4.87%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12.75%</w:t>
            </w:r>
          </w:p>
        </w:tc>
      </w:tr>
      <w:tr w:rsidR="00601224" w:rsidRPr="00601224" w:rsidTr="00601224">
        <w:trPr>
          <w:trHeight w:val="315"/>
        </w:trPr>
        <w:tc>
          <w:tcPr>
            <w:tcW w:w="1739"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b/>
                <w:bCs/>
                <w:sz w:val="20"/>
                <w:szCs w:val="20"/>
              </w:rPr>
            </w:pPr>
            <w:r w:rsidRPr="00601224">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$12,199.70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$12,437.80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1.91%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$18,290.85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$24,205.51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24.44%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$25,974.43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6.81%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$20,984.25</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sz w:val="20"/>
                <w:szCs w:val="20"/>
              </w:rPr>
            </w:pPr>
            <w:r w:rsidRPr="00601224">
              <w:rPr>
                <w:rFonts w:ascii="Arial" w:eastAsia="Times New Roman" w:hAnsi="Arial" w:cs="Arial"/>
                <w:sz w:val="20"/>
                <w:szCs w:val="20"/>
              </w:rPr>
              <w:t>-23.78%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r>
      <w:tr w:rsidR="00601224" w:rsidRPr="00601224" w:rsidTr="00601224">
        <w:trPr>
          <w:trHeight w:val="315"/>
        </w:trPr>
        <w:tc>
          <w:tcPr>
            <w:tcW w:w="173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b/>
                <w:bCs/>
                <w:sz w:val="20"/>
                <w:szCs w:val="20"/>
              </w:rPr>
            </w:pPr>
            <w:r w:rsidRPr="00601224">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$14,225.73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$15,024.13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5.31%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$24,201.31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37.92%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$22,103.72</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-9.49%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$25,050.72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11.76%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$37,111.65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sz w:val="20"/>
                <w:szCs w:val="20"/>
              </w:rPr>
            </w:pPr>
            <w:r w:rsidRPr="00601224">
              <w:rPr>
                <w:rFonts w:ascii="Arial" w:eastAsia="Times New Roman" w:hAnsi="Arial" w:cs="Arial"/>
                <w:sz w:val="20"/>
                <w:szCs w:val="20"/>
              </w:rPr>
              <w:t>32.50%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r>
      <w:tr w:rsidR="00601224" w:rsidRPr="00601224" w:rsidTr="00601224">
        <w:trPr>
          <w:trHeight w:val="315"/>
        </w:trPr>
        <w:tc>
          <w:tcPr>
            <w:tcW w:w="1739"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b/>
                <w:bCs/>
                <w:sz w:val="20"/>
                <w:szCs w:val="20"/>
              </w:rPr>
            </w:pPr>
            <w:r w:rsidRPr="00601224">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$12,349.56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$14,580.10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$28,487.61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48.82%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$27,657.25</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$23,738.47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-16.51%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$32,889.37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sz w:val="20"/>
                <w:szCs w:val="20"/>
              </w:rPr>
            </w:pPr>
            <w:r w:rsidRPr="00601224">
              <w:rPr>
                <w:rFonts w:ascii="Arial" w:eastAsia="Times New Roman" w:hAnsi="Arial" w:cs="Arial"/>
                <w:sz w:val="20"/>
                <w:szCs w:val="20"/>
              </w:rPr>
              <w:t>27.82%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11.91%</w:t>
            </w:r>
          </w:p>
        </w:tc>
      </w:tr>
      <w:tr w:rsidR="00601224" w:rsidRPr="00601224" w:rsidTr="00601224">
        <w:trPr>
          <w:trHeight w:val="315"/>
        </w:trPr>
        <w:tc>
          <w:tcPr>
            <w:tcW w:w="173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b/>
                <w:bCs/>
                <w:sz w:val="20"/>
                <w:szCs w:val="20"/>
              </w:rPr>
            </w:pPr>
            <w:r w:rsidRPr="00601224">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$16,846.88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$14,428.77</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$26,360.70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45.26%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$23,039.16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-14.42%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$22,616.87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r>
      <w:tr w:rsidR="00601224" w:rsidRPr="00601224" w:rsidTr="00601224">
        <w:trPr>
          <w:trHeight w:val="315"/>
        </w:trPr>
        <w:tc>
          <w:tcPr>
            <w:tcW w:w="1739"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b/>
                <w:bCs/>
                <w:sz w:val="20"/>
                <w:szCs w:val="20"/>
              </w:rPr>
            </w:pPr>
            <w:r w:rsidRPr="00601224">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$14,705.54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$13,941.85</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$21,592.98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35.43%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$21,313.05</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-1.31%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$24,090.31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11.53%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r>
      <w:tr w:rsidR="00601224" w:rsidRPr="00601224" w:rsidTr="00601224">
        <w:trPr>
          <w:trHeight w:val="315"/>
        </w:trPr>
        <w:tc>
          <w:tcPr>
            <w:tcW w:w="173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b/>
                <w:bCs/>
                <w:sz w:val="20"/>
                <w:szCs w:val="20"/>
              </w:rPr>
            </w:pPr>
            <w:r w:rsidRPr="00601224">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$13,716.30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$14,933.70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8.15%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$26,767.40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44.21%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$23,401.20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-14.38%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$31,216.55</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25.04%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12.60%</w:t>
            </w:r>
          </w:p>
        </w:tc>
      </w:tr>
      <w:tr w:rsidR="00601224" w:rsidRPr="00601224" w:rsidTr="00601224">
        <w:trPr>
          <w:trHeight w:val="315"/>
        </w:trPr>
        <w:tc>
          <w:tcPr>
            <w:tcW w:w="1739"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b/>
                <w:bCs/>
                <w:sz w:val="20"/>
                <w:szCs w:val="20"/>
              </w:rPr>
            </w:pPr>
            <w:r w:rsidRPr="00601224">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$13,408.89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$14,758.20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9.14%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$26,239.30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43.76%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$21,482.90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-22.14%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$24,904.69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13.74%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11.12%</w:t>
            </w:r>
          </w:p>
        </w:tc>
      </w:tr>
      <w:tr w:rsidR="00601224" w:rsidRPr="00601224" w:rsidTr="00601224">
        <w:trPr>
          <w:trHeight w:val="315"/>
        </w:trPr>
        <w:tc>
          <w:tcPr>
            <w:tcW w:w="173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b/>
                <w:bCs/>
                <w:sz w:val="20"/>
                <w:szCs w:val="20"/>
              </w:rPr>
            </w:pPr>
            <w:r w:rsidRPr="00601224">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$14,511.03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$14,532.65</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$26,992.85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46.16%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$22,209.64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-21.54%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$26,383.73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15.82%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r>
      <w:tr w:rsidR="00601224" w:rsidRPr="00601224" w:rsidTr="00601224">
        <w:trPr>
          <w:trHeight w:val="315"/>
        </w:trPr>
        <w:tc>
          <w:tcPr>
            <w:tcW w:w="1739"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b/>
                <w:bCs/>
                <w:sz w:val="20"/>
                <w:szCs w:val="20"/>
              </w:rPr>
            </w:pPr>
            <w:r w:rsidRPr="00601224">
              <w:rPr>
                <w:rFonts w:ascii="Arial" w:eastAsia="Times New Roman" w:hAnsi="Arial" w:cs="Arial"/>
                <w:b/>
                <w:bCs/>
                <w:sz w:val="20"/>
                <w:szCs w:val="20"/>
              </w:rPr>
              <w:t>December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$14,994.79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$16,126.28</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$26,529.08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39.21%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$21,206.04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-25.10%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$22,557.28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i/>
                <w:iCs/>
                <w:sz w:val="20"/>
                <w:szCs w:val="20"/>
              </w:rPr>
            </w:pPr>
            <w:r w:rsidRPr="00601224">
              <w:rPr>
                <w:rFonts w:ascii="Arial" w:eastAsia="Times New Roman" w:hAnsi="Arial" w:cs="Arial"/>
                <w:i/>
                <w:iCs/>
                <w:sz w:val="20"/>
                <w:szCs w:val="20"/>
              </w:rPr>
              <w:t>5.99%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r>
      <w:tr w:rsidR="00601224" w:rsidRPr="00601224" w:rsidTr="00601224">
        <w:trPr>
          <w:trHeight w:val="315"/>
        </w:trPr>
        <w:tc>
          <w:tcPr>
            <w:tcW w:w="173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b/>
                <w:bCs/>
                <w:sz w:val="20"/>
                <w:szCs w:val="20"/>
              </w:rPr>
            </w:pPr>
            <w:r w:rsidRPr="00601224">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$168,199.87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$171,783.47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2.09%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$278,156.45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38.24%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$281,833.56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$309,537.53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8.95%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$170,235.37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-81.83%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-6.25%</w:t>
            </w:r>
          </w:p>
        </w:tc>
      </w:tr>
      <w:tr w:rsidR="00601224" w:rsidRPr="00601224" w:rsidTr="00601224">
        <w:trPr>
          <w:trHeight w:val="315"/>
        </w:trPr>
        <w:tc>
          <w:tcPr>
            <w:tcW w:w="1739"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b/>
                <w:bCs/>
                <w:sz w:val="20"/>
                <w:szCs w:val="20"/>
              </w:rPr>
            </w:pPr>
            <w:r w:rsidRPr="00601224">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$14,016.66</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$14,315.29</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$23,179.70</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35.93%</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$23,486.13</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0.30%</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$25,794.79</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7.68%</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b/>
                <w:bCs/>
                <w:sz w:val="20"/>
                <w:szCs w:val="20"/>
              </w:rPr>
            </w:pPr>
            <w:r w:rsidRPr="00601224">
              <w:rPr>
                <w:rFonts w:ascii="Arial" w:eastAsia="Times New Roman" w:hAnsi="Arial" w:cs="Arial"/>
                <w:b/>
                <w:bCs/>
                <w:sz w:val="20"/>
                <w:szCs w:val="20"/>
              </w:rPr>
              <w:t>$28,372.56</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601224" w:rsidRPr="00601224" w:rsidRDefault="00601224" w:rsidP="00601224">
            <w:pPr>
              <w:spacing w:after="0" w:line="240" w:lineRule="auto"/>
              <w:jc w:val="right"/>
              <w:rPr>
                <w:rFonts w:ascii="Arial" w:eastAsia="Times New Roman" w:hAnsi="Arial" w:cs="Arial"/>
                <w:sz w:val="20"/>
                <w:szCs w:val="20"/>
              </w:rPr>
            </w:pPr>
            <w:r w:rsidRPr="00601224">
              <w:rPr>
                <w:rFonts w:ascii="Arial" w:eastAsia="Times New Roman" w:hAnsi="Arial" w:cs="Arial"/>
                <w:sz w:val="20"/>
                <w:szCs w:val="20"/>
              </w:rPr>
              <w:t>3.87%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601224" w:rsidRPr="00601224" w:rsidRDefault="00601224" w:rsidP="00601224">
            <w:pPr>
              <w:spacing w:after="0" w:line="240" w:lineRule="auto"/>
              <w:rPr>
                <w:rFonts w:ascii="Arial" w:eastAsia="Times New Roman" w:hAnsi="Arial" w:cs="Arial"/>
                <w:sz w:val="20"/>
                <w:szCs w:val="20"/>
              </w:rPr>
            </w:pPr>
          </w:p>
        </w:tc>
      </w:tr>
    </w:tbl>
    <w:p w:rsidR="00CF294C" w:rsidRDefault="00CF294C" w:rsidP="00B15025">
      <w:pPr>
        <w:spacing w:after="0" w:line="240" w:lineRule="auto"/>
        <w:rPr>
          <w:rFonts w:ascii="Arial" w:eastAsia="Times New Roman" w:hAnsi="Arial" w:cs="Arial"/>
          <w:color w:val="000000"/>
        </w:rPr>
      </w:pPr>
    </w:p>
    <w:p w:rsidR="00CF294C" w:rsidRDefault="00CF294C" w:rsidP="00B15025">
      <w:pPr>
        <w:spacing w:after="0" w:line="240" w:lineRule="auto"/>
        <w:rPr>
          <w:rFonts w:ascii="Arial" w:eastAsia="Times New Roman" w:hAnsi="Arial" w:cs="Arial"/>
          <w:b/>
          <w:color w:val="000000"/>
        </w:rPr>
      </w:pPr>
      <w:r w:rsidRPr="00CF294C">
        <w:rPr>
          <w:rFonts w:ascii="Arial" w:eastAsia="Times New Roman" w:hAnsi="Arial" w:cs="Arial"/>
          <w:b/>
          <w:color w:val="000000"/>
        </w:rPr>
        <w:t xml:space="preserve">Property Tax: </w:t>
      </w:r>
    </w:p>
    <w:p w:rsidR="00CF294C" w:rsidRDefault="00CF294C" w:rsidP="00B15025">
      <w:pPr>
        <w:spacing w:after="0" w:line="240" w:lineRule="auto"/>
        <w:rPr>
          <w:rFonts w:ascii="Arial" w:eastAsia="Times New Roman" w:hAnsi="Arial" w:cs="Arial"/>
          <w:b/>
          <w:color w:val="000000"/>
        </w:rPr>
      </w:pPr>
    </w:p>
    <w:tbl>
      <w:tblPr>
        <w:tblW w:w="10395" w:type="dxa"/>
        <w:tblInd w:w="-945" w:type="dxa"/>
        <w:tblCellMar>
          <w:left w:w="0" w:type="dxa"/>
          <w:right w:w="0" w:type="dxa"/>
        </w:tblCellMar>
        <w:tblLook w:val="04A0" w:firstRow="1" w:lastRow="0" w:firstColumn="1" w:lastColumn="0" w:noHBand="0" w:noVBand="1"/>
      </w:tblPr>
      <w:tblGrid>
        <w:gridCol w:w="915"/>
        <w:gridCol w:w="925"/>
        <w:gridCol w:w="925"/>
        <w:gridCol w:w="683"/>
        <w:gridCol w:w="925"/>
        <w:gridCol w:w="641"/>
        <w:gridCol w:w="925"/>
        <w:gridCol w:w="641"/>
        <w:gridCol w:w="925"/>
        <w:gridCol w:w="641"/>
        <w:gridCol w:w="925"/>
        <w:gridCol w:w="641"/>
        <w:gridCol w:w="683"/>
      </w:tblGrid>
      <w:tr w:rsidR="00CF294C" w:rsidRPr="00CF294C" w:rsidTr="00601224">
        <w:trPr>
          <w:trHeight w:val="315"/>
        </w:trPr>
        <w:tc>
          <w:tcPr>
            <w:tcW w:w="177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TOTAL PROPERTY TAX DEPOSIT</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2015</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2016</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2017</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2018</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2019</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2020</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 Change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Average % change</w:t>
            </w:r>
          </w:p>
        </w:tc>
      </w:tr>
      <w:tr w:rsidR="00CF294C" w:rsidRPr="00CF294C" w:rsidTr="00601224">
        <w:trPr>
          <w:trHeight w:val="315"/>
        </w:trPr>
        <w:tc>
          <w:tcPr>
            <w:tcW w:w="17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$103,777.66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$108,379.23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4.25%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$114,902.10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5.68%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$116,959.00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$117,494.68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0.46%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$147,221.34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sz w:val="20"/>
                <w:szCs w:val="20"/>
              </w:rPr>
            </w:pPr>
            <w:r w:rsidRPr="00CF294C">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6.47%</w:t>
            </w:r>
          </w:p>
        </w:tc>
      </w:tr>
      <w:tr w:rsidR="00CF294C" w:rsidRPr="00CF294C" w:rsidTr="00601224">
        <w:trPr>
          <w:trHeight w:val="315"/>
        </w:trPr>
        <w:tc>
          <w:tcPr>
            <w:tcW w:w="1775"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r>
      <w:tr w:rsidR="00CF294C" w:rsidRPr="00CF294C" w:rsidTr="00601224">
        <w:trPr>
          <w:trHeight w:val="315"/>
        </w:trPr>
        <w:tc>
          <w:tcPr>
            <w:tcW w:w="17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$13,052.23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$12,066.47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-8.17%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$10,603.23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-13.80%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$8,143.93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-30.20%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$13,722.86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40.65%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$8,830.27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sz w:val="20"/>
                <w:szCs w:val="20"/>
              </w:rPr>
            </w:pPr>
            <w:r w:rsidRPr="00CF294C">
              <w:rPr>
                <w:rFonts w:ascii="Arial" w:eastAsia="Times New Roman" w:hAnsi="Arial" w:cs="Arial"/>
                <w:sz w:val="20"/>
                <w:szCs w:val="20"/>
              </w:rPr>
              <w:t>-55.41%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-13.38%</w:t>
            </w:r>
          </w:p>
        </w:tc>
      </w:tr>
      <w:tr w:rsidR="00CF294C" w:rsidRPr="00CF294C" w:rsidTr="00601224">
        <w:trPr>
          <w:trHeight w:val="315"/>
        </w:trPr>
        <w:tc>
          <w:tcPr>
            <w:tcW w:w="1775"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r>
      <w:tr w:rsidR="00CF294C" w:rsidRPr="00CF294C" w:rsidTr="00601224">
        <w:trPr>
          <w:trHeight w:val="315"/>
        </w:trPr>
        <w:tc>
          <w:tcPr>
            <w:tcW w:w="17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$74,603.60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r>
      <w:tr w:rsidR="00CF294C" w:rsidRPr="00CF294C" w:rsidTr="00601224">
        <w:trPr>
          <w:trHeight w:val="315"/>
        </w:trPr>
        <w:tc>
          <w:tcPr>
            <w:tcW w:w="1775"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$80,198.62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6.98%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$76,373.70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-5.01%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$75,082.61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-1.72%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$90,971.45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17.47%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$100,868.66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sz w:val="20"/>
                <w:szCs w:val="20"/>
              </w:rPr>
            </w:pPr>
            <w:r w:rsidRPr="00CF294C">
              <w:rPr>
                <w:rFonts w:ascii="Arial" w:eastAsia="Times New Roman" w:hAnsi="Arial" w:cs="Arial"/>
                <w:sz w:val="20"/>
                <w:szCs w:val="20"/>
              </w:rPr>
              <w:t>9.81%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5.51%</w:t>
            </w:r>
          </w:p>
        </w:tc>
      </w:tr>
      <w:tr w:rsidR="00CF294C" w:rsidRPr="00CF294C" w:rsidTr="00601224">
        <w:trPr>
          <w:trHeight w:val="315"/>
        </w:trPr>
        <w:tc>
          <w:tcPr>
            <w:tcW w:w="17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r>
      <w:tr w:rsidR="00CF294C" w:rsidRPr="00CF294C" w:rsidTr="00601224">
        <w:trPr>
          <w:trHeight w:val="315"/>
        </w:trPr>
        <w:tc>
          <w:tcPr>
            <w:tcW w:w="1775"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r>
      <w:tr w:rsidR="00CF294C" w:rsidRPr="00CF294C" w:rsidTr="00601224">
        <w:trPr>
          <w:trHeight w:val="315"/>
        </w:trPr>
        <w:tc>
          <w:tcPr>
            <w:tcW w:w="17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$25,301.16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$21,446.73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-17.97%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$31,571.04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32.07%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$26,706.89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-18.21%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$20,181.01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-32.34%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-7.29%</w:t>
            </w:r>
          </w:p>
        </w:tc>
      </w:tr>
      <w:tr w:rsidR="00CF294C" w:rsidRPr="00CF294C" w:rsidTr="00601224">
        <w:trPr>
          <w:trHeight w:val="315"/>
        </w:trPr>
        <w:tc>
          <w:tcPr>
            <w:tcW w:w="1775"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$6,052.41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$2,778.11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-117.86%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$2,470.98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-12.43%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$2,939.34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15.93%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$4,519.58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34.96%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-19.85%</w:t>
            </w:r>
          </w:p>
        </w:tc>
      </w:tr>
      <w:tr w:rsidR="00CF294C" w:rsidRPr="00CF294C" w:rsidTr="00601224">
        <w:trPr>
          <w:trHeight w:val="315"/>
        </w:trPr>
        <w:tc>
          <w:tcPr>
            <w:tcW w:w="17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r>
      <w:tr w:rsidR="00CF294C" w:rsidRPr="00CF294C" w:rsidTr="00601224">
        <w:trPr>
          <w:trHeight w:val="315"/>
        </w:trPr>
        <w:tc>
          <w:tcPr>
            <w:tcW w:w="1775"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December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r>
      <w:tr w:rsidR="00CF294C" w:rsidRPr="00CF294C" w:rsidTr="00601224">
        <w:trPr>
          <w:trHeight w:val="315"/>
        </w:trPr>
        <w:tc>
          <w:tcPr>
            <w:tcW w:w="17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$222,787.06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$224,869.16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0.93%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$235,921.05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4.68%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$229,831.77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$246,889.58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6.91%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$256,920.27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3.90%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2.75%</w:t>
            </w:r>
          </w:p>
        </w:tc>
      </w:tr>
      <w:tr w:rsidR="00CF294C" w:rsidRPr="00CF294C" w:rsidTr="00601224">
        <w:trPr>
          <w:trHeight w:val="315"/>
        </w:trPr>
        <w:tc>
          <w:tcPr>
            <w:tcW w:w="1775"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$44,557.41</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$44,973.83</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$47,184.21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$45,966.35</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$49,377.92</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$85,640.09</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r>
    </w:tbl>
    <w:p w:rsidR="00CF294C" w:rsidRPr="00CF294C" w:rsidRDefault="00CF294C" w:rsidP="00B15025">
      <w:pPr>
        <w:spacing w:after="0" w:line="240" w:lineRule="auto"/>
        <w:rPr>
          <w:rFonts w:ascii="Arial" w:eastAsia="Times New Roman" w:hAnsi="Arial" w:cs="Arial"/>
          <w:b/>
          <w:color w:val="000000"/>
        </w:rPr>
      </w:pPr>
    </w:p>
    <w:sectPr w:rsidR="00CF294C" w:rsidRPr="00CF2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2521F"/>
    <w:rsid w:val="0004763C"/>
    <w:rsid w:val="00051CCF"/>
    <w:rsid w:val="0005676A"/>
    <w:rsid w:val="00075B4B"/>
    <w:rsid w:val="00091E9E"/>
    <w:rsid w:val="000939F5"/>
    <w:rsid w:val="0009660E"/>
    <w:rsid w:val="000A5CDF"/>
    <w:rsid w:val="000B6F56"/>
    <w:rsid w:val="000D5569"/>
    <w:rsid w:val="000E1D39"/>
    <w:rsid w:val="000E2100"/>
    <w:rsid w:val="001457A6"/>
    <w:rsid w:val="00150087"/>
    <w:rsid w:val="00195126"/>
    <w:rsid w:val="001A1A70"/>
    <w:rsid w:val="001B2BEC"/>
    <w:rsid w:val="001B5C84"/>
    <w:rsid w:val="00222288"/>
    <w:rsid w:val="00224001"/>
    <w:rsid w:val="00226D85"/>
    <w:rsid w:val="002422FB"/>
    <w:rsid w:val="002958DE"/>
    <w:rsid w:val="002D02EA"/>
    <w:rsid w:val="00306F24"/>
    <w:rsid w:val="00313B12"/>
    <w:rsid w:val="00313CD7"/>
    <w:rsid w:val="003241C2"/>
    <w:rsid w:val="00327157"/>
    <w:rsid w:val="00353737"/>
    <w:rsid w:val="00370443"/>
    <w:rsid w:val="003916DE"/>
    <w:rsid w:val="003A51EA"/>
    <w:rsid w:val="003F7D49"/>
    <w:rsid w:val="0041584F"/>
    <w:rsid w:val="004444F7"/>
    <w:rsid w:val="00455AB3"/>
    <w:rsid w:val="00493D42"/>
    <w:rsid w:val="004A0AA2"/>
    <w:rsid w:val="00510279"/>
    <w:rsid w:val="00515E92"/>
    <w:rsid w:val="00522221"/>
    <w:rsid w:val="005436A7"/>
    <w:rsid w:val="0055604D"/>
    <w:rsid w:val="00583219"/>
    <w:rsid w:val="00586372"/>
    <w:rsid w:val="005954C6"/>
    <w:rsid w:val="0059782D"/>
    <w:rsid w:val="005D20AF"/>
    <w:rsid w:val="005D5779"/>
    <w:rsid w:val="005F2A02"/>
    <w:rsid w:val="005F5692"/>
    <w:rsid w:val="006002B4"/>
    <w:rsid w:val="00601224"/>
    <w:rsid w:val="00604F2A"/>
    <w:rsid w:val="00616E78"/>
    <w:rsid w:val="00626258"/>
    <w:rsid w:val="00644B2C"/>
    <w:rsid w:val="00675939"/>
    <w:rsid w:val="00691C37"/>
    <w:rsid w:val="006A4DD7"/>
    <w:rsid w:val="006A5D7F"/>
    <w:rsid w:val="006D2404"/>
    <w:rsid w:val="006F1CD6"/>
    <w:rsid w:val="00714C54"/>
    <w:rsid w:val="00721343"/>
    <w:rsid w:val="00725A30"/>
    <w:rsid w:val="0073405D"/>
    <w:rsid w:val="00761BB2"/>
    <w:rsid w:val="00775759"/>
    <w:rsid w:val="00782CB0"/>
    <w:rsid w:val="007A4C72"/>
    <w:rsid w:val="007B5478"/>
    <w:rsid w:val="007D0E8B"/>
    <w:rsid w:val="007F2AB2"/>
    <w:rsid w:val="00806027"/>
    <w:rsid w:val="00820C5C"/>
    <w:rsid w:val="00840463"/>
    <w:rsid w:val="008430C2"/>
    <w:rsid w:val="008615B0"/>
    <w:rsid w:val="00883220"/>
    <w:rsid w:val="00894E42"/>
    <w:rsid w:val="008B2BFF"/>
    <w:rsid w:val="008C045F"/>
    <w:rsid w:val="008C08A9"/>
    <w:rsid w:val="008C208D"/>
    <w:rsid w:val="008C6E92"/>
    <w:rsid w:val="008D3A19"/>
    <w:rsid w:val="008D6313"/>
    <w:rsid w:val="008F265B"/>
    <w:rsid w:val="00925E19"/>
    <w:rsid w:val="00927541"/>
    <w:rsid w:val="00975066"/>
    <w:rsid w:val="00990D80"/>
    <w:rsid w:val="009A1553"/>
    <w:rsid w:val="009C00E8"/>
    <w:rsid w:val="009D4FF1"/>
    <w:rsid w:val="009F1368"/>
    <w:rsid w:val="009F3FA8"/>
    <w:rsid w:val="009F4990"/>
    <w:rsid w:val="00A041EC"/>
    <w:rsid w:val="00A40926"/>
    <w:rsid w:val="00A52EE7"/>
    <w:rsid w:val="00A546F1"/>
    <w:rsid w:val="00A62D47"/>
    <w:rsid w:val="00A75AEF"/>
    <w:rsid w:val="00A900A1"/>
    <w:rsid w:val="00A926B3"/>
    <w:rsid w:val="00A9548C"/>
    <w:rsid w:val="00AA0790"/>
    <w:rsid w:val="00B1114F"/>
    <w:rsid w:val="00B15025"/>
    <w:rsid w:val="00B17318"/>
    <w:rsid w:val="00B31F67"/>
    <w:rsid w:val="00B50B65"/>
    <w:rsid w:val="00B53970"/>
    <w:rsid w:val="00B63497"/>
    <w:rsid w:val="00B86881"/>
    <w:rsid w:val="00B8744D"/>
    <w:rsid w:val="00B874B5"/>
    <w:rsid w:val="00B930C0"/>
    <w:rsid w:val="00B95DB0"/>
    <w:rsid w:val="00B97E2F"/>
    <w:rsid w:val="00BA2116"/>
    <w:rsid w:val="00BB70EA"/>
    <w:rsid w:val="00BC1B2B"/>
    <w:rsid w:val="00BF50AB"/>
    <w:rsid w:val="00BF6CE1"/>
    <w:rsid w:val="00C0081A"/>
    <w:rsid w:val="00C02C92"/>
    <w:rsid w:val="00C20C17"/>
    <w:rsid w:val="00C4236F"/>
    <w:rsid w:val="00C54119"/>
    <w:rsid w:val="00C542DB"/>
    <w:rsid w:val="00C83192"/>
    <w:rsid w:val="00C85716"/>
    <w:rsid w:val="00CB21BD"/>
    <w:rsid w:val="00CF294C"/>
    <w:rsid w:val="00D011BB"/>
    <w:rsid w:val="00D03142"/>
    <w:rsid w:val="00D14BE5"/>
    <w:rsid w:val="00D25234"/>
    <w:rsid w:val="00D30EA7"/>
    <w:rsid w:val="00D37427"/>
    <w:rsid w:val="00D46580"/>
    <w:rsid w:val="00D60102"/>
    <w:rsid w:val="00D82121"/>
    <w:rsid w:val="00D828BE"/>
    <w:rsid w:val="00D86C77"/>
    <w:rsid w:val="00DA5F14"/>
    <w:rsid w:val="00DA7136"/>
    <w:rsid w:val="00DB4704"/>
    <w:rsid w:val="00DD4EFD"/>
    <w:rsid w:val="00DE1AC2"/>
    <w:rsid w:val="00DE53DF"/>
    <w:rsid w:val="00DF7C19"/>
    <w:rsid w:val="00E15B75"/>
    <w:rsid w:val="00E26158"/>
    <w:rsid w:val="00E34EF5"/>
    <w:rsid w:val="00E430BB"/>
    <w:rsid w:val="00E6483E"/>
    <w:rsid w:val="00E65F5E"/>
    <w:rsid w:val="00E704D9"/>
    <w:rsid w:val="00E77FCF"/>
    <w:rsid w:val="00E909C8"/>
    <w:rsid w:val="00EA3880"/>
    <w:rsid w:val="00EB672D"/>
    <w:rsid w:val="00EC71B9"/>
    <w:rsid w:val="00F03224"/>
    <w:rsid w:val="00F04730"/>
    <w:rsid w:val="00F36294"/>
    <w:rsid w:val="00F41878"/>
    <w:rsid w:val="00F434D3"/>
    <w:rsid w:val="00F629C0"/>
    <w:rsid w:val="00F66C93"/>
    <w:rsid w:val="00FD24C4"/>
    <w:rsid w:val="00FD542A"/>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429">
      <w:bodyDiv w:val="1"/>
      <w:marLeft w:val="0"/>
      <w:marRight w:val="0"/>
      <w:marTop w:val="0"/>
      <w:marBottom w:val="0"/>
      <w:divBdr>
        <w:top w:val="none" w:sz="0" w:space="0" w:color="auto"/>
        <w:left w:val="none" w:sz="0" w:space="0" w:color="auto"/>
        <w:bottom w:val="none" w:sz="0" w:space="0" w:color="auto"/>
        <w:right w:val="none" w:sz="0" w:space="0" w:color="auto"/>
      </w:divBdr>
    </w:div>
    <w:div w:id="50229755">
      <w:bodyDiv w:val="1"/>
      <w:marLeft w:val="0"/>
      <w:marRight w:val="0"/>
      <w:marTop w:val="0"/>
      <w:marBottom w:val="0"/>
      <w:divBdr>
        <w:top w:val="none" w:sz="0" w:space="0" w:color="auto"/>
        <w:left w:val="none" w:sz="0" w:space="0" w:color="auto"/>
        <w:bottom w:val="none" w:sz="0" w:space="0" w:color="auto"/>
        <w:right w:val="none" w:sz="0" w:space="0" w:color="auto"/>
      </w:divBdr>
    </w:div>
    <w:div w:id="105320277">
      <w:bodyDiv w:val="1"/>
      <w:marLeft w:val="0"/>
      <w:marRight w:val="0"/>
      <w:marTop w:val="0"/>
      <w:marBottom w:val="0"/>
      <w:divBdr>
        <w:top w:val="none" w:sz="0" w:space="0" w:color="auto"/>
        <w:left w:val="none" w:sz="0" w:space="0" w:color="auto"/>
        <w:bottom w:val="none" w:sz="0" w:space="0" w:color="auto"/>
        <w:right w:val="none" w:sz="0" w:space="0" w:color="auto"/>
      </w:divBdr>
    </w:div>
    <w:div w:id="105587770">
      <w:bodyDiv w:val="1"/>
      <w:marLeft w:val="0"/>
      <w:marRight w:val="0"/>
      <w:marTop w:val="0"/>
      <w:marBottom w:val="0"/>
      <w:divBdr>
        <w:top w:val="none" w:sz="0" w:space="0" w:color="auto"/>
        <w:left w:val="none" w:sz="0" w:space="0" w:color="auto"/>
        <w:bottom w:val="none" w:sz="0" w:space="0" w:color="auto"/>
        <w:right w:val="none" w:sz="0" w:space="0" w:color="auto"/>
      </w:divBdr>
    </w:div>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173695223">
      <w:bodyDiv w:val="1"/>
      <w:marLeft w:val="0"/>
      <w:marRight w:val="0"/>
      <w:marTop w:val="0"/>
      <w:marBottom w:val="0"/>
      <w:divBdr>
        <w:top w:val="none" w:sz="0" w:space="0" w:color="auto"/>
        <w:left w:val="none" w:sz="0" w:space="0" w:color="auto"/>
        <w:bottom w:val="none" w:sz="0" w:space="0" w:color="auto"/>
        <w:right w:val="none" w:sz="0" w:space="0" w:color="auto"/>
      </w:divBdr>
    </w:div>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348408924">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575941125">
      <w:bodyDiv w:val="1"/>
      <w:marLeft w:val="0"/>
      <w:marRight w:val="0"/>
      <w:marTop w:val="0"/>
      <w:marBottom w:val="0"/>
      <w:divBdr>
        <w:top w:val="none" w:sz="0" w:space="0" w:color="auto"/>
        <w:left w:val="none" w:sz="0" w:space="0" w:color="auto"/>
        <w:bottom w:val="none" w:sz="0" w:space="0" w:color="auto"/>
        <w:right w:val="none" w:sz="0" w:space="0" w:color="auto"/>
      </w:divBdr>
    </w:div>
    <w:div w:id="623773565">
      <w:bodyDiv w:val="1"/>
      <w:marLeft w:val="0"/>
      <w:marRight w:val="0"/>
      <w:marTop w:val="0"/>
      <w:marBottom w:val="0"/>
      <w:divBdr>
        <w:top w:val="none" w:sz="0" w:space="0" w:color="auto"/>
        <w:left w:val="none" w:sz="0" w:space="0" w:color="auto"/>
        <w:bottom w:val="none" w:sz="0" w:space="0" w:color="auto"/>
        <w:right w:val="none" w:sz="0" w:space="0" w:color="auto"/>
      </w:divBdr>
    </w:div>
    <w:div w:id="743265158">
      <w:bodyDiv w:val="1"/>
      <w:marLeft w:val="0"/>
      <w:marRight w:val="0"/>
      <w:marTop w:val="0"/>
      <w:marBottom w:val="0"/>
      <w:divBdr>
        <w:top w:val="none" w:sz="0" w:space="0" w:color="auto"/>
        <w:left w:val="none" w:sz="0" w:space="0" w:color="auto"/>
        <w:bottom w:val="none" w:sz="0" w:space="0" w:color="auto"/>
        <w:right w:val="none" w:sz="0" w:space="0" w:color="auto"/>
      </w:divBdr>
    </w:div>
    <w:div w:id="762724979">
      <w:bodyDiv w:val="1"/>
      <w:marLeft w:val="0"/>
      <w:marRight w:val="0"/>
      <w:marTop w:val="0"/>
      <w:marBottom w:val="0"/>
      <w:divBdr>
        <w:top w:val="none" w:sz="0" w:space="0" w:color="auto"/>
        <w:left w:val="none" w:sz="0" w:space="0" w:color="auto"/>
        <w:bottom w:val="none" w:sz="0" w:space="0" w:color="auto"/>
        <w:right w:val="none" w:sz="0" w:space="0" w:color="auto"/>
      </w:divBdr>
    </w:div>
    <w:div w:id="768737699">
      <w:bodyDiv w:val="1"/>
      <w:marLeft w:val="0"/>
      <w:marRight w:val="0"/>
      <w:marTop w:val="0"/>
      <w:marBottom w:val="0"/>
      <w:divBdr>
        <w:top w:val="none" w:sz="0" w:space="0" w:color="auto"/>
        <w:left w:val="none" w:sz="0" w:space="0" w:color="auto"/>
        <w:bottom w:val="none" w:sz="0" w:space="0" w:color="auto"/>
        <w:right w:val="none" w:sz="0" w:space="0" w:color="auto"/>
      </w:divBdr>
    </w:div>
    <w:div w:id="790242588">
      <w:bodyDiv w:val="1"/>
      <w:marLeft w:val="0"/>
      <w:marRight w:val="0"/>
      <w:marTop w:val="0"/>
      <w:marBottom w:val="0"/>
      <w:divBdr>
        <w:top w:val="none" w:sz="0" w:space="0" w:color="auto"/>
        <w:left w:val="none" w:sz="0" w:space="0" w:color="auto"/>
        <w:bottom w:val="none" w:sz="0" w:space="0" w:color="auto"/>
        <w:right w:val="none" w:sz="0" w:space="0" w:color="auto"/>
      </w:divBdr>
    </w:div>
    <w:div w:id="795487994">
      <w:bodyDiv w:val="1"/>
      <w:marLeft w:val="0"/>
      <w:marRight w:val="0"/>
      <w:marTop w:val="0"/>
      <w:marBottom w:val="0"/>
      <w:divBdr>
        <w:top w:val="none" w:sz="0" w:space="0" w:color="auto"/>
        <w:left w:val="none" w:sz="0" w:space="0" w:color="auto"/>
        <w:bottom w:val="none" w:sz="0" w:space="0" w:color="auto"/>
        <w:right w:val="none" w:sz="0" w:space="0" w:color="auto"/>
      </w:divBdr>
    </w:div>
    <w:div w:id="809252759">
      <w:bodyDiv w:val="1"/>
      <w:marLeft w:val="0"/>
      <w:marRight w:val="0"/>
      <w:marTop w:val="0"/>
      <w:marBottom w:val="0"/>
      <w:divBdr>
        <w:top w:val="none" w:sz="0" w:space="0" w:color="auto"/>
        <w:left w:val="none" w:sz="0" w:space="0" w:color="auto"/>
        <w:bottom w:val="none" w:sz="0" w:space="0" w:color="auto"/>
        <w:right w:val="none" w:sz="0" w:space="0" w:color="auto"/>
      </w:divBdr>
    </w:div>
    <w:div w:id="809903578">
      <w:bodyDiv w:val="1"/>
      <w:marLeft w:val="0"/>
      <w:marRight w:val="0"/>
      <w:marTop w:val="0"/>
      <w:marBottom w:val="0"/>
      <w:divBdr>
        <w:top w:val="none" w:sz="0" w:space="0" w:color="auto"/>
        <w:left w:val="none" w:sz="0" w:space="0" w:color="auto"/>
        <w:bottom w:val="none" w:sz="0" w:space="0" w:color="auto"/>
        <w:right w:val="none" w:sz="0" w:space="0" w:color="auto"/>
      </w:divBdr>
    </w:div>
    <w:div w:id="816921422">
      <w:bodyDiv w:val="1"/>
      <w:marLeft w:val="0"/>
      <w:marRight w:val="0"/>
      <w:marTop w:val="0"/>
      <w:marBottom w:val="0"/>
      <w:divBdr>
        <w:top w:val="none" w:sz="0" w:space="0" w:color="auto"/>
        <w:left w:val="none" w:sz="0" w:space="0" w:color="auto"/>
        <w:bottom w:val="none" w:sz="0" w:space="0" w:color="auto"/>
        <w:right w:val="none" w:sz="0" w:space="0" w:color="auto"/>
      </w:divBdr>
    </w:div>
    <w:div w:id="932278895">
      <w:bodyDiv w:val="1"/>
      <w:marLeft w:val="0"/>
      <w:marRight w:val="0"/>
      <w:marTop w:val="0"/>
      <w:marBottom w:val="0"/>
      <w:divBdr>
        <w:top w:val="none" w:sz="0" w:space="0" w:color="auto"/>
        <w:left w:val="none" w:sz="0" w:space="0" w:color="auto"/>
        <w:bottom w:val="none" w:sz="0" w:space="0" w:color="auto"/>
        <w:right w:val="none" w:sz="0" w:space="0" w:color="auto"/>
      </w:divBdr>
    </w:div>
    <w:div w:id="1190802478">
      <w:bodyDiv w:val="1"/>
      <w:marLeft w:val="0"/>
      <w:marRight w:val="0"/>
      <w:marTop w:val="0"/>
      <w:marBottom w:val="0"/>
      <w:divBdr>
        <w:top w:val="none" w:sz="0" w:space="0" w:color="auto"/>
        <w:left w:val="none" w:sz="0" w:space="0" w:color="auto"/>
        <w:bottom w:val="none" w:sz="0" w:space="0" w:color="auto"/>
        <w:right w:val="none" w:sz="0" w:space="0" w:color="auto"/>
      </w:divBdr>
    </w:div>
    <w:div w:id="1198351131">
      <w:bodyDiv w:val="1"/>
      <w:marLeft w:val="0"/>
      <w:marRight w:val="0"/>
      <w:marTop w:val="0"/>
      <w:marBottom w:val="0"/>
      <w:divBdr>
        <w:top w:val="none" w:sz="0" w:space="0" w:color="auto"/>
        <w:left w:val="none" w:sz="0" w:space="0" w:color="auto"/>
        <w:bottom w:val="none" w:sz="0" w:space="0" w:color="auto"/>
        <w:right w:val="none" w:sz="0" w:space="0" w:color="auto"/>
      </w:divBdr>
    </w:div>
    <w:div w:id="1254240066">
      <w:bodyDiv w:val="1"/>
      <w:marLeft w:val="0"/>
      <w:marRight w:val="0"/>
      <w:marTop w:val="0"/>
      <w:marBottom w:val="0"/>
      <w:divBdr>
        <w:top w:val="none" w:sz="0" w:space="0" w:color="auto"/>
        <w:left w:val="none" w:sz="0" w:space="0" w:color="auto"/>
        <w:bottom w:val="none" w:sz="0" w:space="0" w:color="auto"/>
        <w:right w:val="none" w:sz="0" w:space="0" w:color="auto"/>
      </w:divBdr>
    </w:div>
    <w:div w:id="1256744806">
      <w:bodyDiv w:val="1"/>
      <w:marLeft w:val="0"/>
      <w:marRight w:val="0"/>
      <w:marTop w:val="0"/>
      <w:marBottom w:val="0"/>
      <w:divBdr>
        <w:top w:val="none" w:sz="0" w:space="0" w:color="auto"/>
        <w:left w:val="none" w:sz="0" w:space="0" w:color="auto"/>
        <w:bottom w:val="none" w:sz="0" w:space="0" w:color="auto"/>
        <w:right w:val="none" w:sz="0" w:space="0" w:color="auto"/>
      </w:divBdr>
    </w:div>
    <w:div w:id="1260139886">
      <w:bodyDiv w:val="1"/>
      <w:marLeft w:val="0"/>
      <w:marRight w:val="0"/>
      <w:marTop w:val="0"/>
      <w:marBottom w:val="0"/>
      <w:divBdr>
        <w:top w:val="none" w:sz="0" w:space="0" w:color="auto"/>
        <w:left w:val="none" w:sz="0" w:space="0" w:color="auto"/>
        <w:bottom w:val="none" w:sz="0" w:space="0" w:color="auto"/>
        <w:right w:val="none" w:sz="0" w:space="0" w:color="auto"/>
      </w:divBdr>
    </w:div>
    <w:div w:id="1343624482">
      <w:bodyDiv w:val="1"/>
      <w:marLeft w:val="0"/>
      <w:marRight w:val="0"/>
      <w:marTop w:val="0"/>
      <w:marBottom w:val="0"/>
      <w:divBdr>
        <w:top w:val="none" w:sz="0" w:space="0" w:color="auto"/>
        <w:left w:val="none" w:sz="0" w:space="0" w:color="auto"/>
        <w:bottom w:val="none" w:sz="0" w:space="0" w:color="auto"/>
        <w:right w:val="none" w:sz="0" w:space="0" w:color="auto"/>
      </w:divBdr>
    </w:div>
    <w:div w:id="1368406946">
      <w:bodyDiv w:val="1"/>
      <w:marLeft w:val="0"/>
      <w:marRight w:val="0"/>
      <w:marTop w:val="0"/>
      <w:marBottom w:val="0"/>
      <w:divBdr>
        <w:top w:val="none" w:sz="0" w:space="0" w:color="auto"/>
        <w:left w:val="none" w:sz="0" w:space="0" w:color="auto"/>
        <w:bottom w:val="none" w:sz="0" w:space="0" w:color="auto"/>
        <w:right w:val="none" w:sz="0" w:space="0" w:color="auto"/>
      </w:divBdr>
    </w:div>
    <w:div w:id="1501386079">
      <w:bodyDiv w:val="1"/>
      <w:marLeft w:val="0"/>
      <w:marRight w:val="0"/>
      <w:marTop w:val="0"/>
      <w:marBottom w:val="0"/>
      <w:divBdr>
        <w:top w:val="none" w:sz="0" w:space="0" w:color="auto"/>
        <w:left w:val="none" w:sz="0" w:space="0" w:color="auto"/>
        <w:bottom w:val="none" w:sz="0" w:space="0" w:color="auto"/>
        <w:right w:val="none" w:sz="0" w:space="0" w:color="auto"/>
      </w:divBdr>
    </w:div>
    <w:div w:id="1597011718">
      <w:bodyDiv w:val="1"/>
      <w:marLeft w:val="0"/>
      <w:marRight w:val="0"/>
      <w:marTop w:val="0"/>
      <w:marBottom w:val="0"/>
      <w:divBdr>
        <w:top w:val="none" w:sz="0" w:space="0" w:color="auto"/>
        <w:left w:val="none" w:sz="0" w:space="0" w:color="auto"/>
        <w:bottom w:val="none" w:sz="0" w:space="0" w:color="auto"/>
        <w:right w:val="none" w:sz="0" w:space="0" w:color="auto"/>
      </w:divBdr>
    </w:div>
    <w:div w:id="1619019997">
      <w:bodyDiv w:val="1"/>
      <w:marLeft w:val="0"/>
      <w:marRight w:val="0"/>
      <w:marTop w:val="0"/>
      <w:marBottom w:val="0"/>
      <w:divBdr>
        <w:top w:val="none" w:sz="0" w:space="0" w:color="auto"/>
        <w:left w:val="none" w:sz="0" w:space="0" w:color="auto"/>
        <w:bottom w:val="none" w:sz="0" w:space="0" w:color="auto"/>
        <w:right w:val="none" w:sz="0" w:space="0" w:color="auto"/>
      </w:divBdr>
    </w:div>
    <w:div w:id="1665278978">
      <w:bodyDiv w:val="1"/>
      <w:marLeft w:val="0"/>
      <w:marRight w:val="0"/>
      <w:marTop w:val="0"/>
      <w:marBottom w:val="0"/>
      <w:divBdr>
        <w:top w:val="none" w:sz="0" w:space="0" w:color="auto"/>
        <w:left w:val="none" w:sz="0" w:space="0" w:color="auto"/>
        <w:bottom w:val="none" w:sz="0" w:space="0" w:color="auto"/>
        <w:right w:val="none" w:sz="0" w:space="0" w:color="auto"/>
      </w:divBdr>
    </w:div>
    <w:div w:id="1728458808">
      <w:bodyDiv w:val="1"/>
      <w:marLeft w:val="0"/>
      <w:marRight w:val="0"/>
      <w:marTop w:val="0"/>
      <w:marBottom w:val="0"/>
      <w:divBdr>
        <w:top w:val="none" w:sz="0" w:space="0" w:color="auto"/>
        <w:left w:val="none" w:sz="0" w:space="0" w:color="auto"/>
        <w:bottom w:val="none" w:sz="0" w:space="0" w:color="auto"/>
        <w:right w:val="none" w:sz="0" w:space="0" w:color="auto"/>
      </w:divBdr>
    </w:div>
    <w:div w:id="1742943436">
      <w:bodyDiv w:val="1"/>
      <w:marLeft w:val="0"/>
      <w:marRight w:val="0"/>
      <w:marTop w:val="0"/>
      <w:marBottom w:val="0"/>
      <w:divBdr>
        <w:top w:val="none" w:sz="0" w:space="0" w:color="auto"/>
        <w:left w:val="none" w:sz="0" w:space="0" w:color="auto"/>
        <w:bottom w:val="none" w:sz="0" w:space="0" w:color="auto"/>
        <w:right w:val="none" w:sz="0" w:space="0" w:color="auto"/>
      </w:divBdr>
    </w:div>
    <w:div w:id="1799180828">
      <w:bodyDiv w:val="1"/>
      <w:marLeft w:val="0"/>
      <w:marRight w:val="0"/>
      <w:marTop w:val="0"/>
      <w:marBottom w:val="0"/>
      <w:divBdr>
        <w:top w:val="none" w:sz="0" w:space="0" w:color="auto"/>
        <w:left w:val="none" w:sz="0" w:space="0" w:color="auto"/>
        <w:bottom w:val="none" w:sz="0" w:space="0" w:color="auto"/>
        <w:right w:val="none" w:sz="0" w:space="0" w:color="auto"/>
      </w:divBdr>
    </w:div>
    <w:div w:id="1852914431">
      <w:bodyDiv w:val="1"/>
      <w:marLeft w:val="0"/>
      <w:marRight w:val="0"/>
      <w:marTop w:val="0"/>
      <w:marBottom w:val="0"/>
      <w:divBdr>
        <w:top w:val="none" w:sz="0" w:space="0" w:color="auto"/>
        <w:left w:val="none" w:sz="0" w:space="0" w:color="auto"/>
        <w:bottom w:val="none" w:sz="0" w:space="0" w:color="auto"/>
        <w:right w:val="none" w:sz="0" w:space="0" w:color="auto"/>
      </w:divBdr>
    </w:div>
    <w:div w:id="1928690207">
      <w:bodyDiv w:val="1"/>
      <w:marLeft w:val="0"/>
      <w:marRight w:val="0"/>
      <w:marTop w:val="0"/>
      <w:marBottom w:val="0"/>
      <w:divBdr>
        <w:top w:val="none" w:sz="0" w:space="0" w:color="auto"/>
        <w:left w:val="none" w:sz="0" w:space="0" w:color="auto"/>
        <w:bottom w:val="none" w:sz="0" w:space="0" w:color="auto"/>
        <w:right w:val="none" w:sz="0" w:space="0" w:color="auto"/>
      </w:divBdr>
    </w:div>
    <w:div w:id="1935280161">
      <w:bodyDiv w:val="1"/>
      <w:marLeft w:val="0"/>
      <w:marRight w:val="0"/>
      <w:marTop w:val="0"/>
      <w:marBottom w:val="0"/>
      <w:divBdr>
        <w:top w:val="none" w:sz="0" w:space="0" w:color="auto"/>
        <w:left w:val="none" w:sz="0" w:space="0" w:color="auto"/>
        <w:bottom w:val="none" w:sz="0" w:space="0" w:color="auto"/>
        <w:right w:val="none" w:sz="0" w:space="0" w:color="auto"/>
      </w:divBdr>
    </w:div>
    <w:div w:id="2027638299">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 w:id="2075617211">
      <w:bodyDiv w:val="1"/>
      <w:marLeft w:val="0"/>
      <w:marRight w:val="0"/>
      <w:marTop w:val="0"/>
      <w:marBottom w:val="0"/>
      <w:divBdr>
        <w:top w:val="none" w:sz="0" w:space="0" w:color="auto"/>
        <w:left w:val="none" w:sz="0" w:space="0" w:color="auto"/>
        <w:bottom w:val="none" w:sz="0" w:space="0" w:color="auto"/>
        <w:right w:val="none" w:sz="0" w:space="0" w:color="auto"/>
      </w:divBdr>
    </w:div>
    <w:div w:id="21283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3</cp:revision>
  <cp:lastPrinted>2020-03-30T18:20:00Z</cp:lastPrinted>
  <dcterms:created xsi:type="dcterms:W3CDTF">2020-07-14T19:57:00Z</dcterms:created>
  <dcterms:modified xsi:type="dcterms:W3CDTF">2020-07-14T21:26:00Z</dcterms:modified>
</cp:coreProperties>
</file>